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34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BẢN SO SÁNH DỰ THẢO LUẬT VỚI CÁC LUẬT, PHÁP LỆNH VÀ NGHỊ QUYẾT HIỆN HÀNH</w:t>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1. Chủ trương, đường lối của Đảng có liên quan đến Dự thảo Luật</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tl w:val="0"/>
        </w:rPr>
      </w:r>
    </w:p>
    <w:tbl>
      <w:tblPr>
        <w:tblStyle w:val="Table1"/>
        <w:tblW w:w="14317.0" w:type="dxa"/>
        <w:jc w:val="left"/>
        <w:tblInd w:w="1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117"/>
        <w:gridCol w:w="7200"/>
        <w:tblGridChange w:id="0">
          <w:tblGrid>
            <w:gridCol w:w="7117"/>
            <w:gridCol w:w="7200"/>
          </w:tblGrid>
        </w:tblGridChange>
      </w:tblGrid>
      <w:tr>
        <w:trPr>
          <w:cantSplit w:val="0"/>
          <w:tblHeader w:val="0"/>
        </w:trPr>
        <w:tc>
          <w:tcPr>
            <w:vAlign w:val="center"/>
          </w:tcPr>
          <w:p w:rsidR="00000000" w:rsidDel="00000000" w:rsidP="00000000" w:rsidRDefault="00000000" w:rsidRPr="00000000" w14:paraId="00000004">
            <w:pPr>
              <w:spacing w:after="120" w:before="120" w:lineRule="auto"/>
              <w:jc w:val="center"/>
              <w:rPr>
                <w:rFonts w:ascii="Times New Roman" w:cs="Times New Roman" w:eastAsia="Times New Roman" w:hAnsi="Times New Roman"/>
                <w:b w:val="1"/>
                <w:bCs w:val="1"/>
                <w:color w:val="000000"/>
                <w:sz w:val="23"/>
                <w:szCs w:val="23"/>
              </w:rPr>
            </w:pPr>
            <w:r w:rsidDel="00000000" w:rsidR="00000000" w:rsidRPr="00000000">
              <w:rPr>
                <w:rFonts w:ascii="Times New Roman" w:cs="Times New Roman" w:eastAsia="Times New Roman" w:hAnsi="Times New Roman"/>
                <w:b w:val="1"/>
                <w:bCs w:val="1"/>
                <w:color w:val="000000"/>
                <w:sz w:val="23"/>
                <w:szCs w:val="23"/>
                <w:rtl w:val="0"/>
              </w:rPr>
              <w:t xml:space="preserve">CHỦ TRƯƠNG, ĐƯỜNG LỐI CỦA ĐẢNG</w:t>
            </w:r>
          </w:p>
        </w:tc>
        <w:tc>
          <w:tcPr>
            <w:vAlign w:val="center"/>
          </w:tcPr>
          <w:p w:rsidR="00000000" w:rsidDel="00000000" w:rsidP="00000000" w:rsidRDefault="00000000" w:rsidRPr="00000000" w14:paraId="00000005">
            <w:pPr>
              <w:spacing w:after="120" w:before="120" w:lineRule="auto"/>
              <w:jc w:val="center"/>
              <w:rPr>
                <w:rFonts w:ascii="Times New Roman" w:cs="Times New Roman" w:eastAsia="Times New Roman" w:hAnsi="Times New Roman"/>
                <w:b w:val="1"/>
                <w:bCs w:val="1"/>
                <w:color w:val="000000"/>
                <w:sz w:val="23"/>
                <w:szCs w:val="23"/>
              </w:rPr>
            </w:pPr>
            <w:r w:rsidDel="00000000" w:rsidR="00000000" w:rsidRPr="00000000">
              <w:rPr>
                <w:rFonts w:ascii="Times New Roman" w:cs="Times New Roman" w:eastAsia="Times New Roman" w:hAnsi="Times New Roman"/>
                <w:b w:val="1"/>
                <w:bCs w:val="1"/>
                <w:color w:val="000000"/>
                <w:sz w:val="23"/>
                <w:szCs w:val="23"/>
                <w:rtl w:val="0"/>
              </w:rPr>
              <w:t xml:space="preserve">QUY ĐỊNH CỦA DỰ THẢO</w:t>
            </w:r>
          </w:p>
        </w:tc>
      </w:tr>
      <w:tr>
        <w:trPr>
          <w:cantSplit w:val="0"/>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0" w:line="264"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Văn kiện Đại hội đại biểu toàn quốc lần thứ XIV của Đảng</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(trích Báo cáo Chính trị của Ban Chấp hành Trung ương Đảng ngày 23/01/2026) xác định mục tiêu phát triển kinh tế 5 năm 2026-2030: “Phấn đấu đạt tốc độ tăng trưởng tổng sản phẩm trong nước (GDP) bình quân cho giai đoạn 2026 - 2030 từ 10%/năm trở lên”, thể hiện quyết tâm bứt phá phát triển, nâng cao năng suất, hiệu quả và sức cạnh tranh của nền kinh tế. Để đạt được mục tiêu này, Nghị quyết đặt nhiệm vụ trọng tâm: “Tập trung ưu tiên xây dựng đồng bộ thể chế phát triển, trọng tâm là hệ thống pháp luật, cơ chế, chính sách nhằm tháo gỡ kịp thời, dứt điểm các nút thắt, điểm nghẽn, thúc đẩy đổi mới sáng tạo, bảo đảm sự đồng bộ, hài hoà giữa tăng trưởng và phát triển”.</w:t>
            </w:r>
          </w:p>
        </w:tc>
        <w:tc>
          <w:tcPr>
            <w:vMerge w:val="restart"/>
          </w:tcPr>
          <w:p w:rsidR="00000000" w:rsidDel="00000000" w:rsidP="00000000" w:rsidRDefault="00000000" w:rsidRPr="00000000" w14:paraId="00000007">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Luật cụ thể hóa các định hướng lớn của Nhà nước trong việc phát triển thị trường hàng hóa phái sinh theo nguyên tắc an toàn, bền vững và hội nhập quốc tế. Các định hướng này tập trung vào việc khuyến khích, tạo điều kiện cho các tổ chức trong nước và nước ngoài tham gia thị trường; ưu tiên đầu tư, phát triển hạ tầng công nghệ, hệ thống thanh toán bù trừ hiện đại; đồng thời hỗ trợ đào tạo nguồn nhân lực, nâng cao nhận thức xã hội và phát triển sản phẩm phái sinh gắn với nhu cầu quản trị rủi ro của doanh nghiệp. Dự thảo Luật quy định rõ:</w:t>
            </w:r>
          </w:p>
          <w:p w:rsidR="00000000" w:rsidDel="00000000" w:rsidP="00000000" w:rsidRDefault="00000000" w:rsidRPr="00000000" w14:paraId="00000008">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Phạm vi điều chỉnh của Luật: điều chỉnh hoạt động giao dịch hàng hóa phái sinh; tổ chức, quản lý, giám sát thị trường hàng hóa phái sinh; quyền và nghĩa vụ của các chủ thể tham gia.</w:t>
            </w:r>
          </w:p>
          <w:p w:rsidR="00000000" w:rsidDel="00000000" w:rsidP="00000000" w:rsidRDefault="00000000" w:rsidRPr="00000000" w14:paraId="00000009">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Đối tượng áp dụng: Sở giao dịch hàng hóa phái sinh, thành viên giao dịch, thành viên bù trừ, nhà đầu tư, tổ chức cung cấp dịch vụ liên quan (lưu ký, thanh toán, giám sát), cơ quan quản lý nhà nước và các tổ chức, cá nhân khác có liên quan đến hoạt động giao dịch hàng hóa phái sinh.</w:t>
            </w:r>
          </w:p>
          <w:p w:rsidR="00000000" w:rsidDel="00000000" w:rsidP="00000000" w:rsidRDefault="00000000" w:rsidRPr="00000000" w14:paraId="0000000A">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Các nội dung của Luật: quy định khung các nguyên tắc cơ bản điều chỉnh hoạt động giao dịch hàng hóa phái sinh, bảo đảm tính trung thực, công khai, minh bạch, công bằng, cạnh tranh lành mạnh; an toàn tài chính và quản trị rủi ro; tách bạch tài sản của khách hàng với tài sản của thành viên; bảo vệ quyền và lợi ích hợp pháp của nhà đầu tư.</w:t>
            </w:r>
          </w:p>
        </w:tc>
      </w:tr>
      <w:tr>
        <w:trPr>
          <w:cantSplit w:val="0"/>
          <w:tblHeader w:val="0"/>
        </w:trPr>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0" w:line="264"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Báo cáo chính trị của Ban Chấp hành Trung ương Đảng khóa XIII tại Đại hội đại biểu toàn quốc lần thứ XIV của Đảng</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chỉ ra tồn tại, bất cập</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“Hệ thống thể chế phát triển chưa đồng bộ, trở thành "điểm nghẽn của điểm nghẽn”,</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đòi hỏi phải tiếp tục hoàn thiện đồng bộ, tháo gỡ rào cản, khơi thông và huy động hiệu quả các nguồn lực cho phát triển; đồng thời Báo cáo nhấn mạnh yêu cầu: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“Xây dựng và hoàn thiện hệ thống pháp luật đáp ứng yêu cầu phát triển nền kinh tế số, nhất là công nghệ tài chính, tài sản số, trí tuệ nhân tạo, thương mại điện tử, các ngành công nghệ mới. Có cơ chế, chính sách đột phá, vượt trội để phát triển các mô hình kinh tế mới và các dự án trọng điểm, quy mô lớn như: Kinh tế số, kinh tế xanh, kinh tế tuần hoàn, các vùng động lực, cực tăng trưởng, hành lang kinh tế, đặc khu kinh tế, đặc khu công nghệ, khu thương mại tự do, trung tâm tài chính quốc tế,…”.</w:t>
            </w:r>
            <w:r w:rsidDel="00000000" w:rsidR="00000000" w:rsidRPr="00000000">
              <w:rPr>
                <w:rtl w:val="0"/>
              </w:rPr>
            </w:r>
          </w:p>
        </w:tc>
        <w:tc>
          <w:tcPr>
            <w:vMerge w:val="continue"/>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0D">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Văn kiện Đại hội XIII của Đảng và và Chiến lược phát triển kinh tế - xã hội giai đoạn 2021-2030</w:t>
            </w:r>
            <w:r w:rsidDel="00000000" w:rsidR="00000000" w:rsidRPr="00000000">
              <w:rPr>
                <w:rFonts w:ascii="Times New Roman" w:cs="Times New Roman" w:eastAsia="Times New Roman" w:hAnsi="Times New Roman"/>
                <w:color w:val="000000"/>
                <w:rtl w:val="0"/>
              </w:rPr>
              <w:t xml:space="preserve"> khẳng định chủ trương “</w:t>
            </w:r>
            <w:r w:rsidDel="00000000" w:rsidR="00000000" w:rsidRPr="00000000">
              <w:rPr>
                <w:rFonts w:ascii="Times New Roman" w:cs="Times New Roman" w:eastAsia="Times New Roman" w:hAnsi="Times New Roman"/>
                <w:i w:val="1"/>
                <w:iCs w:val="1"/>
                <w:color w:val="000000"/>
                <w:rtl w:val="0"/>
              </w:rPr>
              <w:t xml:space="preserve">Xây dựng, hoàn thiện đồng bộ thể chế phát triển nền kinh tế thị trường định hướng xã hội chủ nghĩa đầy đủ, hiện đại, hội nhập.”. </w:t>
            </w:r>
            <w:r w:rsidDel="00000000" w:rsidR="00000000" w:rsidRPr="00000000">
              <w:rPr>
                <w:rFonts w:ascii="Times New Roman" w:cs="Times New Roman" w:eastAsia="Times New Roman" w:hAnsi="Times New Roman"/>
                <w:color w:val="000000"/>
                <w:rtl w:val="0"/>
              </w:rPr>
              <w:t xml:space="preserve">Theo đó, một số nhiệm vụ, giải pháp đặt ra cho thời kỳ này liên quan đến phát tri ển thị trường hàng hóa, dịch vụ gồm có: “</w:t>
            </w:r>
            <w:r w:rsidDel="00000000" w:rsidR="00000000" w:rsidRPr="00000000">
              <w:rPr>
                <w:rFonts w:ascii="Times New Roman" w:cs="Times New Roman" w:eastAsia="Times New Roman" w:hAnsi="Times New Roman"/>
                <w:i w:val="1"/>
                <w:iCs w:val="1"/>
                <w:color w:val="000000"/>
                <w:rtl w:val="0"/>
              </w:rPr>
              <w:t xml:space="preserve">Tiếp tục hoàn thiện thể chế, phát triển đầy đủ, đồng bộ các yếu tố thị trường, các loại thị trường”; “Phát triển thị trường hàng hoá, dịch vụ theo các phương thức tổ chức, giao dịch văn minh, hiện đại, thương mại điện tử.”</w:t>
            </w:r>
            <w:r w:rsidDel="00000000" w:rsidR="00000000" w:rsidRPr="00000000">
              <w:rPr>
                <w:rtl w:val="0"/>
              </w:rPr>
            </w:r>
          </w:p>
        </w:tc>
        <w:tc>
          <w:tcPr>
            <w:vMerge w:val="continue"/>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0F">
            <w:pPr>
              <w:spacing w:after="120" w:before="120" w:lineRule="auto"/>
              <w:jc w:val="both"/>
              <w:rPr>
                <w:rFonts w:ascii="Times New Roman" w:cs="Times New Roman" w:eastAsia="Times New Roman" w:hAnsi="Times New Roman"/>
                <w:i w:val="1"/>
                <w:iCs w:val="1"/>
                <w:color w:val="000000"/>
              </w:rPr>
            </w:pPr>
            <w:r w:rsidDel="00000000" w:rsidR="00000000" w:rsidRPr="00000000">
              <w:rPr>
                <w:rFonts w:ascii="Times New Roman" w:cs="Times New Roman" w:eastAsia="Times New Roman" w:hAnsi="Times New Roman"/>
                <w:b w:val="1"/>
                <w:bCs w:val="1"/>
                <w:color w:val="000000"/>
                <w:rtl w:val="0"/>
              </w:rPr>
              <w:t xml:space="preserve">Nghị quyết số 11-NQ/TW ngày 03 tháng 6 năm 2017 của Hội nghị Trung ương 5 khóa XII về hoàn thiện thể chế kinh tế thị trường định hướng xã hội chủ nghĩa</w:t>
            </w:r>
            <w:r w:rsidDel="00000000" w:rsidR="00000000" w:rsidRPr="00000000">
              <w:rPr>
                <w:rFonts w:ascii="Times New Roman" w:cs="Times New Roman" w:eastAsia="Times New Roman" w:hAnsi="Times New Roman"/>
                <w:color w:val="000000"/>
                <w:rtl w:val="0"/>
              </w:rPr>
              <w:t xml:space="preserve"> đặt ra nhiệm vụ và giải pháp chủ yếu về hoàn thiện thể chế để phát triển đồng bộ, vận hành thông suốt các thị trường</w:t>
            </w:r>
            <w:r w:rsidDel="00000000" w:rsidR="00000000" w:rsidRPr="00000000">
              <w:rPr>
                <w:rFonts w:ascii="Times New Roman" w:cs="Times New Roman" w:eastAsia="Times New Roman" w:hAnsi="Times New Roman"/>
                <w:i w:val="1"/>
                <w:iCs w:val="1"/>
                <w:color w:val="000000"/>
                <w:rtl w:val="0"/>
              </w:rPr>
              <w:t xml:space="preserve">: “Đẩy mạnh phát triển thị trường hàng hóa, dịch vụ, gồm cả thị trường xuất, nhập khẩu, thị trường trong nước và biên mậu; phát triển hạ tầng thương mại. Thực hiện hiệu quả các cam kết quốc tế. Phát triển mạnh các phương thức giao dịch thị trường hiện đại.”.</w:t>
            </w:r>
          </w:p>
        </w:tc>
        <w:tc>
          <w:tcPr>
            <w:vMerge w:val="continue"/>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11">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Nghị quyết số 29-NQ/TW ngày 17 tháng 11 năm 2022 của Hội nghị Trung ương 6 khóa XIII</w:t>
            </w:r>
            <w:r w:rsidDel="00000000" w:rsidR="00000000" w:rsidRPr="00000000">
              <w:rPr>
                <w:rFonts w:ascii="Times New Roman" w:cs="Times New Roman" w:eastAsia="Times New Roman" w:hAnsi="Times New Roman"/>
                <w:color w:val="000000"/>
                <w:rtl w:val="0"/>
              </w:rPr>
              <w:t xml:space="preserve"> về tiếp tục đẩy mạnh công nghiệp hóa, hiện đại hóa đất nước đến năm 2030, tầm nhìn đến năm 2045 nêu nhiệm vụ, giải pháp chủ yếu: </w:t>
            </w:r>
            <w:r w:rsidDel="00000000" w:rsidR="00000000" w:rsidRPr="00000000">
              <w:rPr>
                <w:rFonts w:ascii="Times New Roman" w:cs="Times New Roman" w:eastAsia="Times New Roman" w:hAnsi="Times New Roman"/>
                <w:i w:val="1"/>
                <w:iCs w:val="1"/>
                <w:color w:val="000000"/>
                <w:rtl w:val="0"/>
              </w:rPr>
              <w:t xml:space="preserve">“</w:t>
            </w:r>
            <w:r w:rsidDel="00000000" w:rsidR="00000000" w:rsidRPr="00000000">
              <w:rPr>
                <w:rFonts w:ascii="Times New Roman" w:cs="Times New Roman" w:eastAsia="Times New Roman" w:hAnsi="Times New Roman"/>
                <w:i w:val="1"/>
                <w:iCs w:val="1"/>
                <w:color w:val="000000"/>
                <w:highlight w:val="white"/>
                <w:rtl w:val="0"/>
              </w:rPr>
              <w:t xml:space="preserve">Rà soát, hoàn thiện luật chuyên ngành về du lịch, thương mại, đường sắt, bưu chính, công nghệ thông tin, viễn thông và các luật có liên quan;”.</w:t>
            </w:r>
            <w:r w:rsidDel="00000000" w:rsidR="00000000" w:rsidRPr="00000000">
              <w:rPr>
                <w:rtl w:val="0"/>
              </w:rPr>
            </w:r>
          </w:p>
        </w:tc>
        <w:tc>
          <w:tcPr>
            <w:vMerge w:val="continue"/>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13">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Nghị quyết số 57-NQ/TW ngày 22/12/ 2024 của Bộ Chính trị về đột phá phát triển khoa học công nghệ, đổi mới sáng tạo và chuyển đổi số quốc gia</w:t>
            </w:r>
            <w:r w:rsidDel="00000000" w:rsidR="00000000" w:rsidRPr="00000000">
              <w:rPr>
                <w:rFonts w:ascii="Times New Roman" w:cs="Times New Roman" w:eastAsia="Times New Roman" w:hAnsi="Times New Roman"/>
                <w:color w:val="000000"/>
                <w:rtl w:val="0"/>
              </w:rPr>
              <w:t xml:space="preserve"> xác định quan điểm chỉ đạo: </w:t>
            </w:r>
            <w:r w:rsidDel="00000000" w:rsidR="00000000" w:rsidRPr="00000000">
              <w:rPr>
                <w:rFonts w:ascii="Times New Roman" w:cs="Times New Roman" w:eastAsia="Times New Roman" w:hAnsi="Times New Roman"/>
                <w:i w:val="1"/>
                <w:iCs w:val="1"/>
                <w:color w:val="000000"/>
                <w:rtl w:val="0"/>
              </w:rPr>
              <w:t xml:space="preserve">“thể chế là điều kiện tiên quyết, cần hoàn thiện và đi trước một bước”, đồng thời yêu cầu “đổi mới tư duy xây dựng pháp luật…, loại bỏ tư duy “không quản được thì cấm”</w:t>
            </w:r>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14:paraId="00000014">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Nghị quyết cũng đặt ra nhiệm vụ </w:t>
            </w:r>
            <w:r w:rsidDel="00000000" w:rsidR="00000000" w:rsidRPr="00000000">
              <w:rPr>
                <w:rFonts w:ascii="Times New Roman" w:cs="Times New Roman" w:eastAsia="Times New Roman" w:hAnsi="Times New Roman"/>
                <w:i w:val="1"/>
                <w:iCs w:val="1"/>
                <w:color w:val="000000"/>
                <w:rtl w:val="0"/>
              </w:rPr>
              <w:t xml:space="preserve">“khẩn trương, quyết liệt hoàn thiện thể chế; xoá bỏ mọi tư tưởng, quan niệm, rào cản đang cản trở sự phát triển; đưa thể chế thành một lợi thế cạnh tranh trong phát triển khoa học, công nghệ, đổi mới sáng tạo và chuyển đổi số”</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iCs w:val="1"/>
                <w:color w:val="000000"/>
                <w:rtl w:val="0"/>
              </w:rPr>
              <w:t xml:space="preserve">Đẩy mạnh tiêu dùng sản phẩm, dịch vụ trên môi trường số, bảo đảm kinh tế số các ngành, lĩnh vực chiếm tối thiểu 70% kinh tế số; đẩy mạnh sản xuất thông minh trong các ngành, lĩnh vực: Nông nghiệp, thương mại, tài chính, giáo dục, y tế, giao thông, logistics”</w:t>
            </w:r>
            <w:r w:rsidDel="00000000" w:rsidR="00000000" w:rsidRPr="00000000">
              <w:rPr>
                <w:rFonts w:ascii="Times New Roman" w:cs="Times New Roman" w:eastAsia="Times New Roman" w:hAnsi="Times New Roman"/>
                <w:color w:val="000000"/>
                <w:rtl w:val="0"/>
              </w:rPr>
              <w:t xml:space="preserve">.</w:t>
            </w:r>
          </w:p>
        </w:tc>
        <w:tc>
          <w:tcPr>
            <w:vMerge w:val="continue"/>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16">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Nghị quyết số 59-NQ/TW ngày 24/01/2025 của Bộ Chính trị về hội nhập quốc tế trong tình hình mới</w:t>
            </w:r>
            <w:r w:rsidDel="00000000" w:rsidR="00000000" w:rsidRPr="00000000">
              <w:rPr>
                <w:rFonts w:ascii="Times New Roman" w:cs="Times New Roman" w:eastAsia="Times New Roman" w:hAnsi="Times New Roman"/>
                <w:color w:val="000000"/>
                <w:rtl w:val="0"/>
              </w:rPr>
              <w:t xml:space="preserve"> xác định hội nhập quốc tế là </w:t>
            </w:r>
            <w:r w:rsidDel="00000000" w:rsidR="00000000" w:rsidRPr="00000000">
              <w:rPr>
                <w:rFonts w:ascii="Times New Roman" w:cs="Times New Roman" w:eastAsia="Times New Roman" w:hAnsi="Times New Roman"/>
                <w:i w:val="1"/>
                <w:iCs w:val="1"/>
                <w:color w:val="000000"/>
                <w:rtl w:val="0"/>
              </w:rPr>
              <w:t xml:space="preserve">“động lực chiến lược để phát triển đất nước”</w:t>
            </w:r>
            <w:r w:rsidDel="00000000" w:rsidR="00000000" w:rsidRPr="00000000">
              <w:rPr>
                <w:rFonts w:ascii="Times New Roman" w:cs="Times New Roman" w:eastAsia="Times New Roman" w:hAnsi="Times New Roman"/>
                <w:color w:val="000000"/>
                <w:rtl w:val="0"/>
              </w:rPr>
              <w:t xml:space="preserve">, đồng thời đặt ra yêu cầu triển khai hội nhập </w:t>
            </w:r>
            <w:r w:rsidDel="00000000" w:rsidR="00000000" w:rsidRPr="00000000">
              <w:rPr>
                <w:rFonts w:ascii="Times New Roman" w:cs="Times New Roman" w:eastAsia="Times New Roman" w:hAnsi="Times New Roman"/>
                <w:i w:val="1"/>
                <w:iCs w:val="1"/>
                <w:color w:val="000000"/>
                <w:rtl w:val="0"/>
              </w:rPr>
              <w:t xml:space="preserve">“đồng bộ, chủ động, tích cực, toàn diện, sâu rộng, chất lượng và hiệu quả hơn”</w:t>
            </w:r>
            <w:r w:rsidDel="00000000" w:rsidR="00000000" w:rsidRPr="00000000">
              <w:rPr>
                <w:rFonts w:ascii="Times New Roman" w:cs="Times New Roman" w:eastAsia="Times New Roman" w:hAnsi="Times New Roman"/>
                <w:color w:val="000000"/>
                <w:rtl w:val="0"/>
              </w:rPr>
              <w:t xml:space="preserve">, gắn với nhiệm vụ hoàn thiện thể chế, nâng cao năng lực cạnh tranh và xây dựng nền kinh tế độc lập, tự chủ.</w:t>
            </w:r>
          </w:p>
        </w:tc>
        <w:tc>
          <w:tcPr>
            <w:vMerge w:val="continue"/>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18">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Nghị quyết số 66-NQ/TW ngày 30/4/2025 của Bộ Chính trị về đổi mới công tác xây dựng và thi hành pháp luật đáp ứng yêu cầu phát triển đất nước trong kỷ nguyên mới</w:t>
            </w:r>
            <w:r w:rsidDel="00000000" w:rsidR="00000000" w:rsidRPr="00000000">
              <w:rPr>
                <w:rFonts w:ascii="Times New Roman" w:cs="Times New Roman" w:eastAsia="Times New Roman" w:hAnsi="Times New Roman"/>
                <w:color w:val="000000"/>
                <w:rtl w:val="0"/>
              </w:rPr>
              <w:t xml:space="preserve"> đặt ra yêu cầu đổi mới mạnh mẽ tư duy xây dựng pháp luật theo hướng vừa bảo đảm quản lý nhà nước, vừa kiến tạo phát triển, khuyến khích đổi mới sáng tạo và khắc phục tình trạng </w:t>
            </w:r>
            <w:r w:rsidDel="00000000" w:rsidR="00000000" w:rsidRPr="00000000">
              <w:rPr>
                <w:rFonts w:ascii="Times New Roman" w:cs="Times New Roman" w:eastAsia="Times New Roman" w:hAnsi="Times New Roman"/>
                <w:i w:val="1"/>
                <w:iCs w:val="1"/>
                <w:color w:val="000000"/>
                <w:rtl w:val="0"/>
              </w:rPr>
              <w:t xml:space="preserve">“không quản được thì cấm”</w:t>
            </w:r>
            <w:r w:rsidDel="00000000" w:rsidR="00000000" w:rsidRPr="00000000">
              <w:rPr>
                <w:rFonts w:ascii="Times New Roman" w:cs="Times New Roman" w:eastAsia="Times New Roman" w:hAnsi="Times New Roman"/>
                <w:color w:val="000000"/>
                <w:rtl w:val="0"/>
              </w:rPr>
              <w:t xml:space="preserve">; đồng thời yêu cầu hoàn thiện đồng bộ hệ thống pháp luật, nâng cao chất lượng, tính minh bạch và khả thi, gắn xây dựng với tổ chức thi hành và đẩy mạnh cải cách thủ tục hành chính.</w:t>
            </w:r>
          </w:p>
          <w:p w:rsidR="00000000" w:rsidDel="00000000" w:rsidP="00000000" w:rsidRDefault="00000000" w:rsidRPr="00000000" w14:paraId="00000019">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Cụ thể, Mục III.1 Nghị quyết số 66-NQ/TW ngày 30/4/2025 của Bộ Chính trị về đổi mới công tác xây dựng và thi hành pháp luật đáp ứng yêu cầu phát triển đất nước trong kỷ nguyên mới đặt ra nhiệm vụ, giải pháp: </w:t>
            </w:r>
            <w:r w:rsidDel="00000000" w:rsidR="00000000" w:rsidRPr="00000000">
              <w:rPr>
                <w:rFonts w:ascii="Times New Roman" w:cs="Times New Roman" w:eastAsia="Times New Roman" w:hAnsi="Times New Roman"/>
                <w:i w:val="1"/>
                <w:iCs w:val="1"/>
                <w:color w:val="000000"/>
                <w:rtl w:val="0"/>
              </w:rPr>
              <w:t xml:space="preserve">“... Bên cạnh một số bộ luật, luật quy định về quyền con người, quyền công dân, tố tụng tư pháp cần cụ thể, về cơ bản các luật khác, nhất là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14:paraId="0000001A">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Mục III.2 Nghị quyết cũng đặt ra nhiệm vụ, giải pháp: “</w:t>
            </w:r>
            <w:r w:rsidDel="00000000" w:rsidR="00000000" w:rsidRPr="00000000">
              <w:rPr>
                <w:rFonts w:ascii="Times New Roman" w:cs="Times New Roman" w:eastAsia="Times New Roman" w:hAnsi="Times New Roman"/>
                <w:i w:val="1"/>
                <w:iCs w:val="1"/>
                <w:color w:val="000000"/>
                <w:rtl w:val="0"/>
              </w:rPr>
              <w:t xml:space="preserve">Xây dựng và hoàn thiện pháp luật về kinh tế thị trường định hướng xã hội chủ nghĩa theo hướng xây dựng môi trường pháp lý thuận lợi, thông thoáng, minh bạch, an toàn, chi phí tuân thủ thấp; triệt để cắt giảm, đơn giản hóa điều kiện đầu tư, kinh doanh, hành nghề, thủ tục hành chính bất hợp lý; thúc đẩy khởi nghiệp sáng tạo, cải thiện môi trường đầu tư, kinh doanh ổn định</w:t>
            </w:r>
            <w:r w:rsidDel="00000000" w:rsidR="00000000" w:rsidRPr="00000000">
              <w:rPr>
                <w:rFonts w:ascii="Times New Roman" w:cs="Times New Roman" w:eastAsia="Times New Roman" w:hAnsi="Times New Roman"/>
                <w:color w:val="000000"/>
                <w:rtl w:val="0"/>
              </w:rPr>
              <w:t xml:space="preserve">”, đồng thời </w:t>
            </w:r>
            <w:r w:rsidDel="00000000" w:rsidR="00000000" w:rsidRPr="00000000">
              <w:rPr>
                <w:rFonts w:ascii="Times New Roman" w:cs="Times New Roman" w:eastAsia="Times New Roman" w:hAnsi="Times New Roman"/>
                <w:i w:val="1"/>
                <w:iCs w:val="1"/>
                <w:color w:val="000000"/>
                <w:rtl w:val="0"/>
              </w:rPr>
              <w:t xml:space="preserve">“</w:t>
            </w:r>
            <w:r w:rsidDel="00000000" w:rsidR="00000000" w:rsidRPr="00000000">
              <w:rPr>
                <w:rFonts w:ascii="Times New Roman" w:cs="Times New Roman" w:eastAsia="Times New Roman" w:hAnsi="Times New Roman"/>
                <w:i w:val="1"/>
                <w:iCs w:val="1"/>
                <w:color w:val="000000"/>
                <w:highlight w:val="white"/>
                <w:rtl w:val="0"/>
              </w:rPr>
              <w:t xml:space="preserve">Tập trung xây dựng pháp luật về khoa học, công nghệ, đổi mới sáng tạo và chuyển đổi số, tạo hành lang pháp lý cho những vấn đề mới, phi truyền thống (trí tuệ nhân tạo, chuyển đổi số, chuyển đổi xanh, khai thác nguồn lực dữ liệu, tài sản mã hóa...) để hình thành các động lực tăng trưởng mới, thúc đẩy phát triển lực lượng sản xuất mới, các ngành công nghiệp mới. Xây dựng cơ chế, chính sách đột phá, vượt trội, cạnh tranh cho trung tâm tài chính quốc tế, khu thương mại tự do, khu kinh tế trọng điểm...</w:t>
            </w:r>
            <w:r w:rsidDel="00000000" w:rsidR="00000000" w:rsidRPr="00000000">
              <w:rPr>
                <w:rFonts w:ascii="Times New Roman" w:cs="Times New Roman" w:eastAsia="Times New Roman" w:hAnsi="Times New Roman"/>
                <w:i w:val="1"/>
                <w:iCs w:val="1"/>
                <w:color w:val="000000"/>
                <w:rtl w:val="0"/>
              </w:rPr>
              <w:t xml:space="preserve">”</w:t>
            </w:r>
            <w:r w:rsidDel="00000000" w:rsidR="00000000" w:rsidRPr="00000000">
              <w:rPr>
                <w:rFonts w:ascii="Times New Roman" w:cs="Times New Roman" w:eastAsia="Times New Roman" w:hAnsi="Times New Roman"/>
                <w:color w:val="000000"/>
                <w:rtl w:val="0"/>
              </w:rPr>
              <w:t xml:space="preserve">.</w:t>
            </w:r>
          </w:p>
        </w:tc>
        <w:tc>
          <w:tcPr>
            <w:vMerge w:val="continue"/>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1C">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Nghị quyết số 68-NQ/TW ngày 04 tháng 5 năm 2025 của Bộ Chính trị về phát triển kinh tế tư nhân</w:t>
            </w:r>
            <w:r w:rsidDel="00000000" w:rsidR="00000000" w:rsidRPr="00000000">
              <w:rPr>
                <w:rFonts w:ascii="Times New Roman" w:cs="Times New Roman" w:eastAsia="Times New Roman" w:hAnsi="Times New Roman"/>
                <w:color w:val="000000"/>
                <w:rtl w:val="0"/>
              </w:rPr>
              <w:t xml:space="preserve"> xác định: </w:t>
            </w:r>
            <w:r w:rsidDel="00000000" w:rsidR="00000000" w:rsidRPr="00000000">
              <w:rPr>
                <w:rFonts w:ascii="Times New Roman" w:cs="Times New Roman" w:eastAsia="Times New Roman" w:hAnsi="Times New Roman"/>
                <w:i w:val="1"/>
                <w:iCs w:val="1"/>
                <w:color w:val="000000"/>
                <w:rtl w:val="0"/>
              </w:rPr>
              <w:t xml:space="preserve">“</w:t>
            </w:r>
            <w:r w:rsidDel="00000000" w:rsidR="00000000" w:rsidRPr="00000000">
              <w:rPr>
                <w:rFonts w:ascii="Times New Roman" w:cs="Times New Roman" w:eastAsia="Times New Roman" w:hAnsi="Times New Roman"/>
                <w:i w:val="1"/>
                <w:iCs w:val="1"/>
                <w:color w:val="000000"/>
                <w:highlight w:val="white"/>
                <w:rtl w:val="0"/>
              </w:rPr>
              <w:t xml:space="preserve">Trong nền kinh tế thị trường định hướng xã hội chủ nghĩa, kinh tế tư nhân là một động lực quan trọng nhất của nền kinh tế quốc gia</w:t>
            </w:r>
            <w:r w:rsidDel="00000000" w:rsidR="00000000" w:rsidRPr="00000000">
              <w:rPr>
                <w:rFonts w:ascii="Times New Roman" w:cs="Times New Roman" w:eastAsia="Times New Roman" w:hAnsi="Times New Roman"/>
                <w:i w:val="1"/>
                <w:iCs w:val="1"/>
                <w:color w:val="000000"/>
                <w:rtl w:val="0"/>
              </w:rPr>
              <w:t xml:space="preserve">”; “</w:t>
            </w:r>
            <w:r w:rsidDel="00000000" w:rsidR="00000000" w:rsidRPr="00000000">
              <w:rPr>
                <w:rFonts w:ascii="Times New Roman" w:cs="Times New Roman" w:eastAsia="Times New Roman" w:hAnsi="Times New Roman"/>
                <w:i w:val="1"/>
                <w:iCs w:val="1"/>
                <w:color w:val="000000"/>
                <w:highlight w:val="white"/>
                <w:rtl w:val="0"/>
              </w:rPr>
              <w:t xml:space="preserve">Phát triển kinh tế tư nhân nhanh, bền vững, hiệu quả, chất lượng cao vừa là nhiệm vụ trọng tâm, cấp bách, vừa mang tính chiến lược lâu dài; cần được cụ thể hoá trong các chiến lược, chính sách phát triển của đất nước; nhằm phát huy mọi tiềm năng, thế mạnh, giải phóng toàn bộ sức sản xuất, kích hoạt, huy động và sử dụng hiệu quả mọi nguồn lực, nhất là nguồn lực trong Nhân dân cho phát triển kinh tế - xã hội, củng cố và tăng cường quốc phòng, an ninh, tăng cường đối ngoại và hội nhập quốc tế.</w:t>
            </w:r>
            <w:r w:rsidDel="00000000" w:rsidR="00000000" w:rsidRPr="00000000">
              <w:rPr>
                <w:rFonts w:ascii="Times New Roman" w:cs="Times New Roman" w:eastAsia="Times New Roman" w:hAnsi="Times New Roman"/>
                <w:i w:val="1"/>
                <w:iCs w:val="1"/>
                <w:color w:val="000000"/>
                <w:rtl w:val="0"/>
              </w:rPr>
              <w:t xml:space="preserve">”</w:t>
            </w:r>
            <w:r w:rsidDel="00000000" w:rsidR="00000000" w:rsidRPr="00000000">
              <w:rPr>
                <w:rFonts w:ascii="Times New Roman" w:cs="Times New Roman" w:eastAsia="Times New Roman" w:hAnsi="Times New Roman"/>
                <w:color w:val="000000"/>
                <w:rtl w:val="0"/>
              </w:rPr>
              <w:t xml:space="preserve">; đồng thời đặt ra yêu cầu </w:t>
            </w:r>
            <w:r w:rsidDel="00000000" w:rsidR="00000000" w:rsidRPr="00000000">
              <w:rPr>
                <w:rFonts w:ascii="Times New Roman" w:cs="Times New Roman" w:eastAsia="Times New Roman" w:hAnsi="Times New Roman"/>
                <w:i w:val="1"/>
                <w:iCs w:val="1"/>
                <w:color w:val="000000"/>
                <w:rtl w:val="0"/>
              </w:rPr>
              <w:t xml:space="preserve">“</w:t>
            </w:r>
            <w:r w:rsidDel="00000000" w:rsidR="00000000" w:rsidRPr="00000000">
              <w:rPr>
                <w:rFonts w:ascii="Times New Roman" w:cs="Times New Roman" w:eastAsia="Times New Roman" w:hAnsi="Times New Roman"/>
                <w:i w:val="1"/>
                <w:iCs w:val="1"/>
                <w:color w:val="000000"/>
                <w:highlight w:val="white"/>
                <w:rtl w:val="0"/>
              </w:rPr>
              <w:t xml:space="preserve">Tạo môi trường kinh doanh thông thoáng, minh bạch, ổn định, an toàn, dễ thực thi, chi phí thấp, đạt chuẩn quốc tế, bảo đảm khả năng cạnh tranh khu vực, toàn cầu. Kịp thời xây dựng, hoàn thiện pháp luật và cơ chế, chính sách đột phá để khuyến khích kinh tế tư nhân phát triển trong những lĩnh vực ưu tiên, đầu tư nghiên cứu phát triển, ứng dụng khoa học công nghệ, đổi mới sáng tạo, chuyển đổi số, tham gia vào các nhiệm vụ quan trọng, chiến lược của quốc gia và vươn tầm khu vực, thế giới;</w:t>
            </w:r>
            <w:r w:rsidDel="00000000" w:rsidR="00000000" w:rsidRPr="00000000">
              <w:rPr>
                <w:rFonts w:ascii="Times New Roman" w:cs="Times New Roman" w:eastAsia="Times New Roman" w:hAnsi="Times New Roman"/>
                <w:i w:val="1"/>
                <w:iCs w:val="1"/>
                <w:color w:val="000000"/>
                <w:rtl w:val="0"/>
              </w:rPr>
              <w:t xml:space="preserve">”.</w:t>
            </w:r>
            <w:r w:rsidDel="00000000" w:rsidR="00000000" w:rsidRPr="00000000">
              <w:rPr>
                <w:rtl w:val="0"/>
              </w:rPr>
            </w:r>
          </w:p>
          <w:p w:rsidR="00000000" w:rsidDel="00000000" w:rsidP="00000000" w:rsidRDefault="00000000" w:rsidRPr="00000000" w14:paraId="0000001D">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Theo đó, Nghị quyết đặt ra yêu cầu </w:t>
            </w:r>
            <w:r w:rsidDel="00000000" w:rsidR="00000000" w:rsidRPr="00000000">
              <w:rPr>
                <w:rFonts w:ascii="Times New Roman" w:cs="Times New Roman" w:eastAsia="Times New Roman" w:hAnsi="Times New Roman"/>
                <w:i w:val="1"/>
                <w:iCs w:val="1"/>
                <w:color w:val="000000"/>
                <w:rtl w:val="0"/>
              </w:rPr>
              <w:t xml:space="preserve">“Trong năm 2025, hoàn thành việc 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r w:rsidDel="00000000" w:rsidR="00000000" w:rsidRPr="00000000">
              <w:rPr>
                <w:rtl w:val="0"/>
              </w:rPr>
            </w:r>
          </w:p>
          <w:p w:rsidR="00000000" w:rsidDel="00000000" w:rsidP="00000000" w:rsidRDefault="00000000" w:rsidRPr="00000000" w14:paraId="0000001E">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Theo đó, tại Mục III.2.1 Nghị quyết số 68-NQ/TW đặt ra nhiệm vụ, giải pháp để đẩy mạnh cải cách, hoàn thiện, nâng cao chất lượng thể chế, chính sách, trong đó: </w:t>
            </w:r>
            <w:r w:rsidDel="00000000" w:rsidR="00000000" w:rsidRPr="00000000">
              <w:rPr>
                <w:rFonts w:ascii="Times New Roman" w:cs="Times New Roman" w:eastAsia="Times New Roman" w:hAnsi="Times New Roman"/>
                <w:i w:val="1"/>
                <w:iCs w:val="1"/>
                <w:color w:val="000000"/>
                <w:rtl w:val="0"/>
              </w:rPr>
              <w:t xml:space="preserve">“Đổi mới tư duy xây dựng và tổ chức thực thi pháp luật bảo đảm nền kinh tế vận hành theo cơ chế thị trường định hướng xã hội chủ nghĩa, sử dụng các công cụ thị trường để điều tiết nền kinh tế; giảm thiểu sự can thiệp và xoá bỏ các rào cản hành chính, cơ chế “xin - cho”, tư duy “không quản được thì cấm”. Người dân, doanh nghiệp được tự do kinh doanh trong những ngành nghề pháp luật không cấm. Quyền kinh doanh chỉ có thể bị hạn chế vì lý do quốc phòng, an ninh quốc gia, trật tự, an toàn xã hội, đạo đức xã hội, môi trường và sức khoẻ của cộng đồng và phải được quy định trong luật”; “xử lý nghiêm các hành vi làm hạn chế cạnh tranh, lạm dụng vị trí thống lĩnh, vị trí độc quyền và cạnh tranh không lành mạnh”</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iCs w:val="1"/>
                <w:color w:val="000000"/>
                <w:rtl w:val="0"/>
              </w:rPr>
              <w:t xml:space="preserve">Đẩy mạnh phát triển thị trường trong nước, kích cầu tiêu dùng, đa dạng hoá các kênh phân phối, phát triển mạnh các nền tảng số, TMĐT; triển khai thực chất, hiệu quả Cuộc vận động "Người Việt Nam ưu tiên dùng hàng Việt Nam";</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iCs w:val="1"/>
                <w:color w:val="000000"/>
                <w:rtl w:val="0"/>
              </w:rPr>
              <w:t xml:space="preserve">“Hoàn thiện khung pháp lý cho các mô hình kinh tế mới, kinh doanh dựa trên công nghệ và nền tảng số, đặc biệt là công nghệ tài chính, trí tuệ nhân tạo, tài sản ảo, tiền ảo, tài sản mã hoá, tiền mã hoá, TMĐT...”.</w:t>
            </w:r>
            <w:r w:rsidDel="00000000" w:rsidR="00000000" w:rsidRPr="00000000">
              <w:rPr>
                <w:rtl w:val="0"/>
              </w:rPr>
            </w:r>
          </w:p>
        </w:tc>
        <w:tc>
          <w:tcPr>
            <w:vMerge w:val="continue"/>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20">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Nghị quyết 79-NQ/TW ngày 06/01/2026 của Bộ Chính trị về phát triển kinh tế nhà nước</w:t>
            </w:r>
            <w:r w:rsidDel="00000000" w:rsidR="00000000" w:rsidRPr="00000000">
              <w:rPr>
                <w:rFonts w:ascii="Times New Roman" w:cs="Times New Roman" w:eastAsia="Times New Roman" w:hAnsi="Times New Roman"/>
                <w:color w:val="000000"/>
                <w:rtl w:val="0"/>
              </w:rPr>
              <w:t xml:space="preserve"> chỉ ra hạn chế, bất cập của kinh tế nhà nước: </w:t>
            </w:r>
            <w:r w:rsidDel="00000000" w:rsidR="00000000" w:rsidRPr="00000000">
              <w:rPr>
                <w:rFonts w:ascii="Times New Roman" w:cs="Times New Roman" w:eastAsia="Times New Roman" w:hAnsi="Times New Roman"/>
                <w:i w:val="1"/>
                <w:iCs w:val="1"/>
                <w:color w:val="000000"/>
                <w:rtl w:val="0"/>
              </w:rPr>
              <w:t xml:space="preserve">“Quản lý, khai thác và sử dụng nhiều nguồn lực, tài sản của Nhà nước chưa thực sự hiệu quả, chưa gắn với yêu cầu hạch toán kinh tế đầy đủ, còn lãng phí, thất thoát, chưa thể hiện rõ vai trò chủ đạo, chi phối trong nền kinh tế quốc dân”.</w:t>
            </w:r>
            <w:r w:rsidDel="00000000" w:rsidR="00000000" w:rsidRPr="00000000">
              <w:rPr>
                <w:rFonts w:ascii="Times New Roman" w:cs="Times New Roman" w:eastAsia="Times New Roman" w:hAnsi="Times New Roman"/>
                <w:color w:val="000000"/>
                <w:rtl w:val="0"/>
              </w:rPr>
              <w:t xml:space="preserve"> - Một trong những nguyên nhân của hạn chế, bất cập là: </w:t>
            </w:r>
            <w:r w:rsidDel="00000000" w:rsidR="00000000" w:rsidRPr="00000000">
              <w:rPr>
                <w:rFonts w:ascii="Times New Roman" w:cs="Times New Roman" w:eastAsia="Times New Roman" w:hAnsi="Times New Roman"/>
                <w:i w:val="1"/>
                <w:iCs w:val="1"/>
                <w:color w:val="000000"/>
                <w:rtl w:val="0"/>
              </w:rPr>
              <w:t xml:space="preserve">“chưa giải quyết hợp lý mối quan hệ giữa Nhà nước – thị trường – xã hội; thể chế pháp luật chưa đồng bộ, còn vướng mắc, bất cập”.</w:t>
            </w:r>
            <w:r w:rsidDel="00000000" w:rsidR="00000000" w:rsidRPr="00000000">
              <w:rPr>
                <w:rtl w:val="0"/>
              </w:rPr>
            </w:r>
          </w:p>
          <w:p w:rsidR="00000000" w:rsidDel="00000000" w:rsidP="00000000" w:rsidRDefault="00000000" w:rsidRPr="00000000" w14:paraId="00000021">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Nghị quyết xác định các quan điểm: </w:t>
            </w:r>
            <w:r w:rsidDel="00000000" w:rsidR="00000000" w:rsidRPr="00000000">
              <w:rPr>
                <w:rFonts w:ascii="Times New Roman" w:cs="Times New Roman" w:eastAsia="Times New Roman" w:hAnsi="Times New Roman"/>
                <w:i w:val="1"/>
                <w:iCs w:val="1"/>
                <w:color w:val="000000"/>
                <w:rtl w:val="0"/>
              </w:rPr>
              <w:t xml:space="preserve">“Kinh tế nhà nước bình đẳng trước pháp luật với các khu vực kinh tế khác, cùng phát triển lâu dài, hợp tác và cạnh tranh lành mạnh; tiếp cận công bằng, công khai, minh bạch các nguồn lực, thị trường và cơ hội phát triển; cùng với các thành phần kinh tế trong nước, xây dựng nền kinh tế tự chủ, tự lực, tự cường, bảo đảm an ninh kinh tế, thúc đẩy hội nhập quốc tế sâu rộng, thực chất, hiệu quả”;</w:t>
            </w:r>
            <w:r w:rsidDel="00000000" w:rsidR="00000000" w:rsidRPr="00000000">
              <w:rPr>
                <w:rtl w:val="0"/>
              </w:rPr>
            </w:r>
          </w:p>
          <w:p w:rsidR="00000000" w:rsidDel="00000000" w:rsidP="00000000" w:rsidRDefault="00000000" w:rsidRPr="00000000" w14:paraId="00000022">
            <w:pPr>
              <w:spacing w:after="120" w:before="120" w:lineRule="auto"/>
              <w:jc w:val="both"/>
              <w:rPr>
                <w:rFonts w:ascii="Times New Roman" w:cs="Times New Roman" w:eastAsia="Times New Roman" w:hAnsi="Times New Roman"/>
                <w:i w:val="1"/>
                <w:iCs w:val="1"/>
                <w:color w:val="000000"/>
              </w:rPr>
            </w:pPr>
            <w:r w:rsidDel="00000000" w:rsidR="00000000" w:rsidRPr="00000000">
              <w:rPr>
                <w:rFonts w:ascii="Times New Roman" w:cs="Times New Roman" w:eastAsia="Times New Roman" w:hAnsi="Times New Roman"/>
                <w:i w:val="1"/>
                <w:iCs w:val="1"/>
                <w:color w:val="000000"/>
                <w:rtl w:val="0"/>
              </w:rPr>
              <w:t xml:space="preserve">“Các nguồn lực kinh tế nhà nước phải được rà soát, thống kê, đánh giá, hạch toán đầy đủ theo nguyên tắc thị trường, gắn với các mục tiêu phát triển kinh tế - xã hội, bảo đảm quốc phòng, an ninh. Khơi thông các điểm nghẽn, giải phóng nguồn lực; quản lý, khai thác, sử dụng hiệu quả, chống thất thoát, lãng phí”;</w:t>
            </w:r>
          </w:p>
          <w:p w:rsidR="00000000" w:rsidDel="00000000" w:rsidP="00000000" w:rsidRDefault="00000000" w:rsidRPr="00000000" w14:paraId="00000023">
            <w:pPr>
              <w:spacing w:after="120" w:before="120" w:lineRule="auto"/>
              <w:jc w:val="both"/>
              <w:rPr>
                <w:rFonts w:ascii="Times New Roman" w:cs="Times New Roman" w:eastAsia="Times New Roman" w:hAnsi="Times New Roman"/>
                <w:i w:val="1"/>
                <w:iCs w:val="1"/>
                <w:color w:val="000000"/>
              </w:rPr>
            </w:pPr>
            <w:r w:rsidDel="00000000" w:rsidR="00000000" w:rsidRPr="00000000">
              <w:rPr>
                <w:rFonts w:ascii="Times New Roman" w:cs="Times New Roman" w:eastAsia="Times New Roman" w:hAnsi="Times New Roman"/>
                <w:i w:val="1"/>
                <w:iCs w:val="1"/>
                <w:color w:val="000000"/>
                <w:rtl w:val="0"/>
              </w:rPr>
              <w:t xml:space="preserve">“Đánh giá tác động và phân tích lợi ích – chi phí xã hội của đầu tư nguồn lực vật chất của Nhà nước theo thông lệ quốc tế. Giải quyết tốt mối quan hệ giữa Nhà nước – thị trường – xã hội. Tách bạch việc sử dụng nguồn lực nhà nước trong cung cấp hàng hóa, dịch vụ công, thực hiện nhiệm vụ chính trị với các hoạt động kinh doanh”.</w:t>
            </w:r>
          </w:p>
          <w:p w:rsidR="00000000" w:rsidDel="00000000" w:rsidP="00000000" w:rsidRDefault="00000000" w:rsidRPr="00000000" w14:paraId="00000024">
            <w:pPr>
              <w:spacing w:after="120" w:before="120" w:lineRule="auto"/>
              <w:jc w:val="both"/>
              <w:rPr>
                <w:rFonts w:ascii="Times New Roman" w:cs="Times New Roman" w:eastAsia="Times New Roman" w:hAnsi="Times New Roman"/>
                <w:i w:val="1"/>
                <w:iCs w:val="1"/>
                <w:color w:val="000000"/>
              </w:rPr>
            </w:pPr>
            <w:r w:rsidDel="00000000" w:rsidR="00000000" w:rsidRPr="00000000">
              <w:rPr>
                <w:rFonts w:ascii="Times New Roman" w:cs="Times New Roman" w:eastAsia="Times New Roman" w:hAnsi="Times New Roman"/>
                <w:color w:val="000000"/>
                <w:rtl w:val="0"/>
              </w:rPr>
              <w:t xml:space="preserve">- Nghị quyết đã xác định một số nhiệm vụ, giải pháp chung: </w:t>
            </w:r>
            <w:r w:rsidDel="00000000" w:rsidR="00000000" w:rsidRPr="00000000">
              <w:rPr>
                <w:rFonts w:ascii="Times New Roman" w:cs="Times New Roman" w:eastAsia="Times New Roman" w:hAnsi="Times New Roman"/>
                <w:i w:val="1"/>
                <w:iCs w:val="1"/>
                <w:color w:val="000000"/>
                <w:rtl w:val="0"/>
              </w:rPr>
              <w:t xml:space="preserve">“Hoàn thiện hệ thống pháp luật đồng bộ, minh bạch, kịp thời tháo gỡ các điểm nghẽn, nút thắt về thể chế”; “phân định rõ chức năng sở hữu, chức năng quản lý kinh tế, chức năng thực hiện các nhiệm vụ chính trị, nhiệm vụ không vì mục tiêu lợi nhuận với chức năng kinh doanh”;</w:t>
            </w:r>
          </w:p>
          <w:p w:rsidR="00000000" w:rsidDel="00000000" w:rsidP="00000000" w:rsidRDefault="00000000" w:rsidRPr="00000000" w14:paraId="00000025">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i w:val="1"/>
                <w:iCs w:val="1"/>
                <w:color w:val="000000"/>
                <w:rtl w:val="0"/>
              </w:rPr>
              <w:t xml:space="preserve">“Nghiên cứu xây dựng cơ chế đặc thù trong mua, bán, nhập, xuất, chuyển đổi mục đích, luân chuyển hàng dự trữ quốc gia để chủ động, linh hoạt, kịp thời, bảo đảm yêu cầu trong mọi tình huống. Có cơ chế khuyến khích các doanh nghiệp tham gia một số hoạt động dự trữ quốc gia theo nguyên tắc thị trường”.</w:t>
            </w:r>
            <w:r w:rsidDel="00000000" w:rsidR="00000000" w:rsidRPr="00000000">
              <w:rPr>
                <w:rtl w:val="0"/>
              </w:rPr>
            </w:r>
          </w:p>
        </w:tc>
        <w:tc>
          <w:tcPr>
            <w:vMerge w:val="continue"/>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27">
            <w:pPr>
              <w:spacing w:after="120" w:before="120" w:lineRule="auto"/>
              <w:jc w:val="both"/>
              <w:rPr>
                <w:rFonts w:ascii="Times New Roman" w:cs="Times New Roman" w:eastAsia="Times New Roman" w:hAnsi="Times New Roman"/>
                <w:i w:val="1"/>
                <w:iCs w:val="1"/>
                <w:color w:val="000000"/>
              </w:rPr>
            </w:pPr>
            <w:r w:rsidDel="00000000" w:rsidR="00000000" w:rsidRPr="00000000">
              <w:rPr>
                <w:rFonts w:ascii="Times New Roman" w:cs="Times New Roman" w:eastAsia="Times New Roman" w:hAnsi="Times New Roman"/>
                <w:b w:val="1"/>
                <w:bCs w:val="1"/>
                <w:color w:val="000000"/>
                <w:rtl w:val="0"/>
              </w:rPr>
              <w:t xml:space="preserve">Kết luận số 09-KL/TW ngày 10/3/2026 của Bộ Chính trị về hoàn thiện cấu trúc hệ thống pháp luật VN đáp ứng yêu cầu phát triển đất nước trong kỷ nguyên mới</w:t>
            </w:r>
            <w:r w:rsidDel="00000000" w:rsidR="00000000" w:rsidRPr="00000000">
              <w:rPr>
                <w:rFonts w:ascii="Times New Roman" w:cs="Times New Roman" w:eastAsia="Times New Roman" w:hAnsi="Times New Roman"/>
                <w:color w:val="000000"/>
                <w:rtl w:val="0"/>
              </w:rPr>
              <w:t xml:space="preserve"> đặt ra định hướng: “</w:t>
            </w:r>
            <w:r w:rsidDel="00000000" w:rsidR="00000000" w:rsidRPr="00000000">
              <w:rPr>
                <w:rFonts w:ascii="Times New Roman" w:cs="Times New Roman" w:eastAsia="Times New Roman" w:hAnsi="Times New Roman"/>
                <w:i w:val="1"/>
                <w:iCs w:val="1"/>
                <w:color w:val="000000"/>
                <w:rtl w:val="0"/>
              </w:rPr>
              <w:t xml:space="preserve">Các quy phạm pháp luật điều chỉnh quan hệ giữa các chủ thể là các cá nhân, tổ chức không mang quyền lực nhà nước (quy phạm pháp luật tư) được thiết kế theo hướng chủ yếu đặt ra khung pháp lý mang tính nguyên tắc; các nội dung cụ thể để các chủ thể tự thoả thuận trên cơ sở nhu cầu, lợi ích, quyền tự định đoạt, tự chịu trách nhiệm của mình trên tinh thần không vi phạm điều cấm của luật, phát huy tính năng động, sáng tạo của người dân, doanh nghiệp, tạo động lực quan trọng để huy động mọi nguồn lực, khơi dậy mọi tiềm năng phục vụ phát triển đất nước</w:t>
            </w:r>
            <w:r w:rsidDel="00000000" w:rsidR="00000000" w:rsidRPr="00000000">
              <w:rPr>
                <w:rFonts w:ascii="Times New Roman" w:cs="Times New Roman" w:eastAsia="Times New Roman" w:hAnsi="Times New Roman"/>
                <w:color w:val="000000"/>
                <w:rtl w:val="0"/>
              </w:rPr>
              <w:t xml:space="preserve">”.</w:t>
            </w:r>
            <w:r w:rsidDel="00000000" w:rsidR="00000000" w:rsidRPr="00000000">
              <w:rPr>
                <w:rtl w:val="0"/>
              </w:rPr>
            </w:r>
          </w:p>
          <w:p w:rsidR="00000000" w:rsidDel="00000000" w:rsidP="00000000" w:rsidRDefault="00000000" w:rsidRPr="00000000" w14:paraId="00000028">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Theo đó, Mục 2.2 đặt ra yêu cầu: </w:t>
            </w:r>
            <w:r w:rsidDel="00000000" w:rsidR="00000000" w:rsidRPr="00000000">
              <w:rPr>
                <w:rFonts w:ascii="Times New Roman" w:cs="Times New Roman" w:eastAsia="Times New Roman" w:hAnsi="Times New Roman"/>
                <w:i w:val="1"/>
                <w:iCs w:val="1"/>
                <w:color w:val="000000"/>
                <w:rtl w:val="0"/>
              </w:rPr>
              <w:t xml:space="preserve">“Đẩy mạnh việc hoàn thiện quy định pháp luật phục vụ kiến tạo phát triển, phát huy vai trò dẫn dắt, “đi trước mở đường” của pháp luật, đưa thể chế, pháp luật trở thành lợi thế cạnh tranh. Chú trọng ban hành các chính sách đặc thù, cơ chế thử nghiệm có kiểm soát nhằm hình thành các lực lượng sản xuất, phương thức sản xuất, lĩnh vực kinh tế mới và khuyến khích, thúc đẩy phát triển ngành, nghề, các địa bàn, nhóm đối tượng được xác định ưu tiên phát triển”.</w:t>
            </w:r>
            <w:r w:rsidDel="00000000" w:rsidR="00000000" w:rsidRPr="00000000">
              <w:rPr>
                <w:rtl w:val="0"/>
              </w:rPr>
            </w:r>
          </w:p>
        </w:tc>
        <w:tc>
          <w:tcPr>
            <w:vMerge w:val="continue"/>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2A">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Kết luận số 18-KL/TW ngày 02/4/2026 của Ban Chấp hành Trung ương Đảng khóa XIV về Kế hoạch phát triển kinh tế - xã hội giai đoạn 2026–2030</w:t>
            </w:r>
            <w:r w:rsidDel="00000000" w:rsidR="00000000" w:rsidRPr="00000000">
              <w:rPr>
                <w:rFonts w:ascii="Times New Roman" w:cs="Times New Roman" w:eastAsia="Times New Roman" w:hAnsi="Times New Roman"/>
                <w:color w:val="000000"/>
                <w:rtl w:val="0"/>
              </w:rPr>
              <w:t xml:space="preserve"> đã tiếp tục cụ thể hóa các định hướng này, đồng thời đặt ra yêu cầu cao hơn đối với việc hoàn thiện thể chế và phát triển các công cụ thị trường hiện đại. Theo đó, Đảng nhấn mạnh yêu cầu hoàn thiện đồng bộ, hiện đại thể chế phát triển, khẩn trương tháo gỡ các rào cản, điểm nghẽn; đồng thời chuyển mạnh phương thức quản lý nhà nước từ “tiền kiểm” sang “hậu kiểm” gắn với tăng cường giám sát. Đây là cơ sở quan trọng để xây dựng khuôn khổ pháp lý đối với thị trường giao dịch hàng hóa phái sinh theo hướng vừa tạo điều kiện phát triển, vừa bảo đảm kiểm soát rủi ro.</w:t>
            </w:r>
          </w:p>
          <w:p w:rsidR="00000000" w:rsidDel="00000000" w:rsidP="00000000" w:rsidRDefault="00000000" w:rsidRPr="00000000" w14:paraId="0000002B">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Kết luận số 18-KL/TW đồng thời xác định định hướng phát triển thị trường tài chính theo hướng hiện đại, đa dạng hóa các kênh dẫn vốn và phát triển các sản phẩm tài chính theo thông lệ quốc tế; phát triển thị trường trong nước gắn với tổ chức sản xuất theo chuỗi giá trị; thúc đẩy các mô hình kinh tế mới, kinh tế số và tài sản số; đồng thời bảo đảm ổn định kinh tế vĩ mô, kiểm soát lạm phát và an ninh kinh tế. Những định hướng này đặt ra yêu cầu khách quan phải phát triển các công cụ phòng ngừa rủi ro giá và cơ chế hình thành giá minh bạch, trong đó thị trường hàng hóa phái sinh là một cấu phần quan trọng.</w:t>
            </w:r>
          </w:p>
        </w:tc>
        <w:tc>
          <w:tcPr>
            <w:vMerge w:val="continue"/>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2D">
            <w:pPr>
              <w:spacing w:after="120" w:before="120" w:lineRule="auto"/>
              <w:jc w:val="both"/>
              <w:rPr>
                <w:rFonts w:ascii="Times New Roman" w:cs="Times New Roman" w:eastAsia="Times New Roman" w:hAnsi="Times New Roman"/>
                <w:color w:val="000000"/>
                <w:highlight w:val="white"/>
              </w:rPr>
            </w:pPr>
            <w:r w:rsidDel="00000000" w:rsidR="00000000" w:rsidRPr="00000000">
              <w:rPr>
                <w:rFonts w:ascii="Times New Roman" w:cs="Times New Roman" w:eastAsia="Times New Roman" w:hAnsi="Times New Roman"/>
                <w:b w:val="1"/>
                <w:bCs w:val="1"/>
                <w:color w:val="000000"/>
                <w:rtl w:val="0"/>
              </w:rPr>
              <w:t xml:space="preserve">Kết luận số 207-KL/TW ngày 10/11/2025 của Ban Bí thư về tiếp tục thực hiện Chỉ thị số 30-CT/TW ngày 22/01/2019 của Ban Bí thư Trung ương Đảng của Ban Bí thư về tăng cường sự lãnh đạo của Đảng và trách nhiệm quản lý của Nhà nước đối với công tác bảo vệ quyền lợi của người tiêu dùng</w:t>
            </w:r>
            <w:r w:rsidDel="00000000" w:rsidR="00000000" w:rsidRPr="00000000">
              <w:rPr>
                <w:rFonts w:ascii="Times New Roman" w:cs="Times New Roman" w:eastAsia="Times New Roman" w:hAnsi="Times New Roman"/>
                <w:color w:val="000000"/>
                <w:rtl w:val="0"/>
              </w:rPr>
              <w:t xml:space="preserve"> chỉ ra một số </w:t>
            </w:r>
            <w:r w:rsidDel="00000000" w:rsidR="00000000" w:rsidRPr="00000000">
              <w:rPr>
                <w:rFonts w:ascii="Times New Roman" w:cs="Times New Roman" w:eastAsia="Times New Roman" w:hAnsi="Times New Roman"/>
                <w:color w:val="000000"/>
                <w:highlight w:val="white"/>
                <w:rtl w:val="0"/>
              </w:rPr>
              <w:t xml:space="preserve">tồn tại một số hạn chế, yếu kém sau hơn 5 năm thực hiện Chỉ thị số 30-CT/TW: “Cơ chế pháp lý, thể chế thực thi bảo vệ quyền lợi của người tiêu dùng chưa toàn diện, đầy đủ; chưa phân định rõ trách nhiệm, cơ chế phối hợp của các bộ, ngành, địa phương, cơ quan chức năng; một số nội dung chưa theo kịp thực tiễn phát triển trong các lĩnh vực mới như thương mại điện tử, kinh tế số. Công tác quản lý nhà nước ở một số địa bàn, đơn vị, nhất là tổ chức mang tính liên ngành còn nhiều bất cập; chưa huy động hiệu quả nguồn lực xã hội tham gia bảo vệ quyền lợi của người tiêu dùng;”</w:t>
            </w:r>
          </w:p>
          <w:p w:rsidR="00000000" w:rsidDel="00000000" w:rsidP="00000000" w:rsidRDefault="00000000" w:rsidRPr="00000000" w14:paraId="0000002E">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highlight w:val="white"/>
                <w:rtl w:val="0"/>
              </w:rPr>
              <w:t xml:space="preserve">Trên cơ sở đó, Kết luận </w:t>
            </w:r>
            <w:r w:rsidDel="00000000" w:rsidR="00000000" w:rsidRPr="00000000">
              <w:rPr>
                <w:rFonts w:ascii="Times New Roman" w:cs="Times New Roman" w:eastAsia="Times New Roman" w:hAnsi="Times New Roman"/>
                <w:color w:val="000000"/>
                <w:rtl w:val="0"/>
              </w:rPr>
              <w:t xml:space="preserve">số 207-KL/TW đặt ra yêu cầu </w:t>
            </w:r>
            <w:r w:rsidDel="00000000" w:rsidR="00000000" w:rsidRPr="00000000">
              <w:rPr>
                <w:rFonts w:ascii="Times New Roman" w:cs="Times New Roman" w:eastAsia="Times New Roman" w:hAnsi="Times New Roman"/>
                <w:color w:val="000000"/>
                <w:highlight w:val="white"/>
                <w:rtl w:val="0"/>
              </w:rPr>
              <w:t xml:space="preserve">thực hiện một số nhiệm vụ trọng tâm, trong đó: </w:t>
            </w:r>
            <w:r w:rsidDel="00000000" w:rsidR="00000000" w:rsidRPr="00000000">
              <w:rPr>
                <w:rFonts w:ascii="Times New Roman" w:cs="Times New Roman" w:eastAsia="Times New Roman" w:hAnsi="Times New Roman"/>
                <w:i w:val="1"/>
                <w:iCs w:val="1"/>
                <w:color w:val="000000"/>
                <w:highlight w:val="white"/>
                <w:rtl w:val="0"/>
              </w:rPr>
              <w:t xml:space="preserve">“Khẩn trương rà soát, thể chế hóa đầy đủ, kịp thời các chủ trương, định hướng mới của Đảng vào hệ thống văn bản pháp luật về bảo vệ quyền lợi của người tiêu dùng và các văn bản pháp luật chuyên ngành khác có liên quan (Luật Bảo vệ quyền lợi người tiêu dùng; Luật Chất lượng sản phẩm, hàng hóa; Luật Tiêu chuẩn và quy chuẩn kỹ thuật; Luật An toàn thực phẩm; Luật Giao dịch điện tử; Luật Xử lý vi phạm hành chính,... và các văn bản hướng dẫn thi hành) nhằm bảo đảm tính hệ thống, đồng bộ, toàn diện, hiệu quả, khắc phục triệt để những khoảng trống pháp lý, đáp ứng xu thế phát triển hiện đại, số hóa và hội nhập quốc tế.”</w:t>
            </w:r>
            <w:r w:rsidDel="00000000" w:rsidR="00000000" w:rsidRPr="00000000">
              <w:rPr>
                <w:rtl w:val="0"/>
              </w:rPr>
            </w:r>
          </w:p>
          <w:p w:rsidR="00000000" w:rsidDel="00000000" w:rsidP="00000000" w:rsidRDefault="00000000" w:rsidRPr="00000000" w14:paraId="0000002F">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Như vậy, Kết luận số 207-KL/TW đánh giá hệ thống pháp luật hiện hành còn chưa theo kịp thực tiễn phát triển của thương mại điện tử, kinh tế số và các phương thức giao dịch mới, do đó cần  tiếp tục hoàn thiện thể chế, cơ chế quản lý nhà nước đối với các phương thức giao dịch hàng hóa hiện đại, bảo đảm tính minh bạch, khả năng giám sát và bảo vệ quyền lợi các chủ thể tham gia thị trường.</w:t>
            </w:r>
          </w:p>
        </w:tc>
        <w:tc>
          <w:tcPr>
            <w:vMerge w:val="continue"/>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rPr>
            </w:pPr>
            <w:r w:rsidDel="00000000" w:rsidR="00000000" w:rsidRPr="00000000">
              <w:rPr>
                <w:rtl w:val="0"/>
              </w:rPr>
            </w:r>
          </w:p>
        </w:tc>
      </w:tr>
    </w:tbl>
    <w:p w:rsidR="00000000" w:rsidDel="00000000" w:rsidP="00000000" w:rsidRDefault="00000000" w:rsidRPr="00000000" w14:paraId="00000031">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ab/>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C">
      <w:pPr>
        <w:widowControl w:val="1"/>
        <w:spacing w:after="160" w:line="259" w:lineRule="auto"/>
        <w:rPr>
          <w:rFonts w:ascii="Times New Roman" w:cs="Times New Roman" w:eastAsia="Times New Roman" w:hAnsi="Times New Roman"/>
          <w:b w:val="1"/>
          <w:bCs w:val="1"/>
          <w:color w:val="000000"/>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2. Văn bản quy phạm pháp luật có liên quan đến Dự thảo Luật</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6"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13212.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91"/>
        <w:gridCol w:w="6521"/>
        <w:tblGridChange w:id="0">
          <w:tblGrid>
            <w:gridCol w:w="6691"/>
            <w:gridCol w:w="6521"/>
          </w:tblGrid>
        </w:tblGridChange>
      </w:tblGrid>
      <w:tr>
        <w:trPr>
          <w:cantSplit w:val="0"/>
          <w:tblHeader w:val="0"/>
        </w:trPr>
        <w:tc>
          <w:tcPr>
            <w:tcBorders>
              <w:bottom w:color="000000" w:space="0" w:sz="4" w:val="single"/>
            </w:tcBorders>
            <w:vAlign w:val="center"/>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QUY ĐỊNH CỦA DỰ THẢO VĂN BẢN</w:t>
            </w:r>
          </w:p>
        </w:tc>
        <w:tc>
          <w:tcPr>
            <w:tcBorders>
              <w:bottom w:color="000000" w:space="0" w:sz="4" w:val="single"/>
            </w:tcBorders>
            <w:vAlign w:val="center"/>
          </w:tcPr>
          <w:p w:rsidR="00000000" w:rsidDel="00000000" w:rsidP="00000000" w:rsidRDefault="00000000" w:rsidRPr="00000000" w14:paraId="00000040">
            <w:pPr>
              <w:spacing w:after="120" w:before="120" w:lineRule="auto"/>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QUY ĐỊNH CỦA PHÁP LUẬT HIỆN HÀNH CÓ LIÊN QUAN</w:t>
            </w:r>
          </w:p>
        </w:tc>
      </w:tr>
      <w:tr>
        <w:trPr>
          <w:cantSplit w:val="0"/>
          <w:tblHeader w:val="0"/>
        </w:trPr>
        <w:tc>
          <w:tcPr>
            <w:tcBorders>
              <w:bottom w:color="000000" w:space="0" w:sz="4" w:val="single"/>
            </w:tcBorders>
          </w:tcPr>
          <w:p w:rsidR="00000000" w:rsidDel="00000000" w:rsidP="00000000" w:rsidRDefault="00000000" w:rsidRPr="00000000" w14:paraId="00000041">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Luật Giao dịch hàng hóa phái sinh đã thể chế hóa nhiều nội dung của Bộ luật Dân sự ở mức độ khác nhau, đặc biệt đối với các vấn đề liên quan đến giao kết và thực hiện hợp đồng phái sinh, tài sản ký quỹ, thanh toán bù trừ, quyền tài sản phát sinh từ giao dịch phái sinh, trách nhiệm dân sự và giải quyết tranh chấp của các bên tham gia giao dịch. Tuy nhiên, dự thảo Luật chủ yếu tập trung điều chỉnh các quan hệ đặc thù phát sinh trong hoạt động giao dịch hàng hóa phái sinh.</w:t>
            </w:r>
          </w:p>
          <w:p w:rsidR="00000000" w:rsidDel="00000000" w:rsidP="00000000" w:rsidRDefault="00000000" w:rsidRPr="00000000" w14:paraId="00000042">
            <w:pPr>
              <w:spacing w:after="120" w:before="120" w:lineRule="auto"/>
              <w:jc w:val="both"/>
              <w:rPr>
                <w:rFonts w:ascii="Times New Roman" w:cs="Times New Roman" w:eastAsia="Times New Roman" w:hAnsi="Times New Roman"/>
                <w:color w:val="000000"/>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43">
            <w:pPr>
              <w:spacing w:after="120" w:before="120" w:lineRule="auto"/>
              <w:jc w:val="both"/>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Bộ luật Dân sự số </w:t>
            </w:r>
            <w:r w:rsidDel="00000000" w:rsidR="00000000" w:rsidRPr="00000000">
              <w:rPr>
                <w:rFonts w:ascii="Times New Roman" w:cs="Times New Roman" w:eastAsia="Times New Roman" w:hAnsi="Times New Roman"/>
                <w:b w:val="1"/>
                <w:bCs w:val="1"/>
                <w:color w:val="000000"/>
                <w:highlight w:val="white"/>
                <w:rtl w:val="0"/>
              </w:rPr>
              <w:t xml:space="preserve">91/2015/QH13</w:t>
            </w:r>
            <w:r w:rsidDel="00000000" w:rsidR="00000000" w:rsidRPr="00000000">
              <w:rPr>
                <w:rFonts w:ascii="Times New Roman" w:cs="Times New Roman" w:eastAsia="Times New Roman" w:hAnsi="Times New Roman"/>
                <w:color w:val="000000"/>
                <w:highlight w:val="white"/>
                <w:rtl w:val="0"/>
              </w:rPr>
              <w:t xml:space="preserve"> </w:t>
            </w:r>
            <w:r w:rsidDel="00000000" w:rsidR="00000000" w:rsidRPr="00000000">
              <w:rPr>
                <w:rFonts w:ascii="Times New Roman" w:cs="Times New Roman" w:eastAsia="Times New Roman" w:hAnsi="Times New Roman"/>
                <w:color w:val="000000"/>
                <w:rtl w:val="0"/>
              </w:rPr>
              <w:t xml:space="preserve">không điều chỉnh trực tiếp hoạt động giao dịch hàng hóa phái sinh nhưng là luật nền tảng điều chỉnh các quan hệ tài sản, quan hệ hợp đồng và thực hiện nghĩa vụ dân sự. Nhiều chế định của Bộ luật Dân sự có liên quan đến dự thảo Luật Giao dịch hàng hóa phái sinh như giao dịch dân sự, hợp đồng, bảo đảm thực hiện nghĩa vụ, ký quỹ, bù trừ nghĩa vụ, tài sản, quyền tài sản, trách nhiệm dân sự và giải quyết tranh chấp.</w:t>
            </w:r>
            <w:r w:rsidDel="00000000" w:rsidR="00000000" w:rsidRPr="00000000">
              <w:rPr>
                <w:rtl w:val="0"/>
              </w:rPr>
            </w:r>
          </w:p>
        </w:tc>
      </w:tr>
      <w:tr>
        <w:trPr>
          <w:cantSplit w:val="0"/>
          <w:trHeight w:val="396" w:hRule="atLeast"/>
          <w:tblHeader w:val="0"/>
        </w:trPr>
        <w:tc>
          <w:tcPr>
            <w:vMerge w:val="restart"/>
            <w:tcBorders>
              <w:bottom w:color="000000" w:space="0" w:sz="4" w:val="single"/>
            </w:tcBorders>
          </w:tcPr>
          <w:p w:rsidR="00000000" w:rsidDel="00000000" w:rsidP="00000000" w:rsidRDefault="00000000" w:rsidRPr="00000000" w14:paraId="00000044">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Luật và đã có quy định về tổ chức, quản lý, giám sát và hoạt động giao dịch hàng hóa phái sinh tại Việt Nam; quyền và nghĩa vụ của tổ chức, cá nhân tham gia thị trường; cơ chế phòng ngừa và xử lý rủi ro. Đối tượng áp dụng gồm: tổ chức, cá nhân tham gia giao dịch hàng hóa phái sinh; Sở giao dịch hàng hóa phái sinh; Tổ chức bù trừ; cơ quan quản lý nhà nước và các tổ chức, cá nhân có liên quan.</w:t>
            </w:r>
          </w:p>
        </w:tc>
        <w:tc>
          <w:tcPr>
            <w:vMerge w:val="restart"/>
            <w:tcBorders>
              <w:bottom w:color="000000" w:space="0" w:sz="4" w:val="single"/>
            </w:tcBorders>
          </w:tcPr>
          <w:p w:rsidR="00000000" w:rsidDel="00000000" w:rsidP="00000000" w:rsidRDefault="00000000" w:rsidRPr="00000000" w14:paraId="00000045">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Luật Thương mại số 36/2005/QH11</w:t>
            </w:r>
            <w:r w:rsidDel="00000000" w:rsidR="00000000" w:rsidRPr="00000000">
              <w:rPr>
                <w:rFonts w:ascii="Times New Roman" w:cs="Times New Roman" w:eastAsia="Times New Roman" w:hAnsi="Times New Roman"/>
                <w:color w:val="000000"/>
                <w:rtl w:val="0"/>
              </w:rPr>
              <w:t xml:space="preserve"> ngày 14/6/2005 quy đinh về mua bán hàng hóa qua sở giao dịch hàng hóa tại Mục 3 Chương II (từ Điều 63 đến Điều 73). Các quy định còn tồn tại một số bất cập, cụ thể:</w:t>
            </w:r>
          </w:p>
          <w:p w:rsidR="00000000" w:rsidDel="00000000" w:rsidP="00000000" w:rsidRDefault="00000000" w:rsidRPr="00000000" w14:paraId="00000046">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Mới dừng ở quy định khung về hoạt động mua bán hàng hóa qua Sở giao dịch hàng hóa; chưa định danh đầy đủ, rõ ràng các loại hợp đồng phái sinh theo thông lệ quốc tế (cụ thể định nghĩa rõ ràng, thống nhất về công cụ phái sinh hàng hóa, chưa phân loại các sản phẩm như hợp đồng tương lai, quyền chọn, hợp đồng kỳ hạn tiêu chuẩn hóa, dẫn đến cách hiểu và áp dụng chưa thống nhất); chưa phân định rõ giữa giao dịch hàng hóa vật chất và giao dịch phái sinh;</w:t>
            </w:r>
          </w:p>
          <w:p w:rsidR="00000000" w:rsidDel="00000000" w:rsidP="00000000" w:rsidRDefault="00000000" w:rsidRPr="00000000" w14:paraId="00000047">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Quy định về tổ chức, hoạt động, chức năng của Sở Giao dịch hàng hóa, tổ chức bù trừ, thanh toán, lưu ký và hệ thống kho lưu giữ hàng hóa thực tế còn thiếu, chưa đáp ứng yêu cầu phát triển thị trường hiện đại theo thông lệ quốc tế;</w:t>
            </w:r>
          </w:p>
          <w:p w:rsidR="00000000" w:rsidDel="00000000" w:rsidP="00000000" w:rsidRDefault="00000000" w:rsidRPr="00000000" w14:paraId="00000048">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Cơ chế quản lý rủi ro hệ thống, quy định về ký quỹ, hạn mức vị thế, bảo đảm thanh khoản cũng chưa được thiết kế đầy đủ; trong khi đó, cơ chế bảo vệ nhà đầu tư, phân loại nhà đầu tư chuyên nghiệp và không chuyên nghiệp, nghĩa vụ công bố thông tin, yêu cầu tư vấn và cảnh báo rủi ro hầu như chưa được đề cập;</w:t>
            </w:r>
          </w:p>
          <w:p w:rsidR="00000000" w:rsidDel="00000000" w:rsidP="00000000" w:rsidRDefault="00000000" w:rsidRPr="00000000" w14:paraId="00000049">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Chưa quy định rõ ràng về cơ chế quản lý giao dịch xuyên biên giới, liên thông thị trường và hợp tác quốc tế, trong khi đây là yêu cầu cấp thiết trong bối cảnh hội nhập và toàn cầu hóa;</w:t>
            </w:r>
          </w:p>
          <w:p w:rsidR="00000000" w:rsidDel="00000000" w:rsidP="00000000" w:rsidRDefault="00000000" w:rsidRPr="00000000" w14:paraId="0000004A">
            <w:pPr>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Các quy định về công bố thông tin, giám sát hành vi thao túng, giao dịch nội gián, phòng chống rửa tiền, giải quyết tranh chấp và chế tài xử lý vi phạm còn thiếu, chưa theo kịp sự phát triển của thị trường.</w:t>
            </w:r>
          </w:p>
        </w:tc>
      </w:tr>
      <w:tr>
        <w:trPr>
          <w:cantSplit w:val="0"/>
          <w:trHeight w:val="516" w:hRule="atLeast"/>
          <w:tblHeader w:val="0"/>
        </w:trPr>
        <w:tc>
          <w:tcPr>
            <w:vMerge w:val="continue"/>
            <w:tcBorders>
              <w:bottom w:color="000000" w:space="0" w:sz="4" w:val="single"/>
            </w:tcBorders>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rPr>
            </w:pPr>
            <w:r w:rsidDel="00000000" w:rsidR="00000000" w:rsidRPr="00000000">
              <w:rPr>
                <w:rtl w:val="0"/>
              </w:rPr>
            </w:r>
          </w:p>
        </w:tc>
        <w:tc>
          <w:tcPr>
            <w:vMerge w:val="continue"/>
            <w:tcBorders>
              <w:bottom w:color="000000" w:space="0" w:sz="4" w:val="single"/>
            </w:tcBorders>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4D">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Khắc phục tình trạng các quy định về danh mục hàng hóa cấm, hạn chế kinh doanh và điều kiện xuất nhập khẩu có thể có tác động gián tiếp đến việc lựa chọn hàng hóa cơ sở trong giao dịch phái sinh.</w:t>
            </w:r>
          </w:p>
        </w:tc>
        <w:tc>
          <w:tcPr/>
          <w:p w:rsidR="00000000" w:rsidDel="00000000" w:rsidP="00000000" w:rsidRDefault="00000000" w:rsidRPr="00000000" w14:paraId="0000004E">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Luật Quản lý ngoại thương số 05/2017/QH14</w:t>
            </w:r>
            <w:r w:rsidDel="00000000" w:rsidR="00000000" w:rsidRPr="00000000">
              <w:rPr>
                <w:rFonts w:ascii="Times New Roman" w:cs="Times New Roman" w:eastAsia="Times New Roman" w:hAnsi="Times New Roman"/>
                <w:color w:val="000000"/>
                <w:rtl w:val="0"/>
              </w:rPr>
              <w:t xml:space="preserve">:  Quy định về quản lý hoạt động xuất khẩu, nhập khẩu và các biện pháp điều hành thương mại đối với hàng hóa đi qua biên giới.</w:t>
            </w:r>
          </w:p>
        </w:tc>
      </w:tr>
      <w:tr>
        <w:trPr>
          <w:cantSplit w:val="0"/>
          <w:tblHeader w:val="0"/>
        </w:trPr>
        <w:tc>
          <w:tcPr/>
          <w:p w:rsidR="00000000" w:rsidDel="00000000" w:rsidP="00000000" w:rsidRDefault="00000000" w:rsidRPr="00000000" w14:paraId="0000004F">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Hoàn thiện cơ chế cho nền tảng giao dịch hàng hóa phái sinh điện tử; bổ sung quy định về giao dịch xuyên biên giới; quản trị nền tảng; chia sẻ dữ liệu; giám sát theo thời gian thực…không mâu thuẫn, chồng chéo với Luật Thương mại điện tử số 122/2025/QH15, phù hợp với cam kết và thông lệ quốc tế.</w:t>
            </w:r>
          </w:p>
        </w:tc>
        <w:tc>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Luật Thương mại điện tử số 122/2025/QH15</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điều chỉnh giao dịch thương mại đối với hàng hóa, dịch vụ trên nền tảng số nói chung, không quy định đối với giao dịch phái sinh. Khoản 2 Điều 4 Luật Thương mại điện tử số 122/2025/QH15 đã có quy định loại trừ Sở giao dịch hàng hóa khỏi phạm vi điều chỉnh trực tiếp.</w:t>
            </w:r>
          </w:p>
          <w:p w:rsidR="00000000" w:rsidDel="00000000" w:rsidP="00000000" w:rsidRDefault="00000000" w:rsidRPr="00000000" w14:paraId="00000051">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i w:val="1"/>
                <w:iCs w:val="1"/>
                <w:color w:val="000000"/>
                <w:rtl w:val="0"/>
              </w:rPr>
              <w:t xml:space="preserve">“</w:t>
            </w:r>
            <w:r w:rsidDel="00000000" w:rsidR="00000000" w:rsidRPr="00000000">
              <w:rPr>
                <w:rFonts w:ascii="Times New Roman" w:cs="Times New Roman" w:eastAsia="Times New Roman" w:hAnsi="Times New Roman"/>
                <w:i w:val="1"/>
                <w:iCs w:val="1"/>
                <w:color w:val="000000"/>
                <w:highlight w:val="white"/>
                <w:rtl w:val="0"/>
              </w:rPr>
              <w:t xml:space="preserve">2. Dịch vụ ngân hàng, dịch vụ trung gian thanh toán, dịch vụ kinh doanh chứng khoán trên nền tảng số, sở giao dịch hàng hóa, kho ứng dụng trên mạng thực hiện theo quy định của pháp luật có liên quan mà không phải thực hiện theo quy định của Luật này.</w:t>
            </w:r>
            <w:r w:rsidDel="00000000" w:rsidR="00000000" w:rsidRPr="00000000">
              <w:rPr>
                <w:rFonts w:ascii="Times New Roman" w:cs="Times New Roman" w:eastAsia="Times New Roman" w:hAnsi="Times New Roman"/>
                <w:i w:val="1"/>
                <w:iCs w:val="1"/>
                <w:color w:val="000000"/>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52">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Bổ sung cơ chế ký quỹ, thanh toán bù trừ tập trung, quản trị rủi ro và giám sát giao dịch.</w:t>
            </w:r>
          </w:p>
        </w:tc>
        <w:tc>
          <w:tcPr/>
          <w:p w:rsidR="00000000" w:rsidDel="00000000" w:rsidP="00000000" w:rsidRDefault="00000000" w:rsidRPr="00000000" w14:paraId="00000053">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Luật Điện lực số 61/2024/QH15</w:t>
            </w:r>
            <w:r w:rsidDel="00000000" w:rsidR="00000000" w:rsidRPr="00000000">
              <w:rPr>
                <w:rFonts w:ascii="Times New Roman" w:cs="Times New Roman" w:eastAsia="Times New Roman" w:hAnsi="Times New Roman"/>
                <w:color w:val="000000"/>
                <w:rtl w:val="0"/>
              </w:rPr>
              <w:t xml:space="preserve">: Quy định một số loại hợp đồng mua bán điện (hợp đồng kỳ hạn, tương lai, quyền chọn) nhằm phục vụ quản trị rủi ro giá trong thị trường điện cạnh tranh, là cơ sở pháp lý xác định hàng hóa làm tài sản cơ sở của giao dịch hàng hóa phái sinh. Các quy định tại Luật này mang tính đặc thù ngành, chưa bao quát đầy đủ các cấu phần cốt lõi của thị trường phái sinh hiện đại như cơ chế ký quỹ, thanh toán bù trừ tập trung, quản trị rủi ro và giám sát giao dịch.</w:t>
            </w:r>
          </w:p>
        </w:tc>
      </w:tr>
      <w:tr>
        <w:trPr>
          <w:cantSplit w:val="0"/>
          <w:tblHeader w:val="0"/>
        </w:trPr>
        <w:tc>
          <w:tcPr>
            <w:vMerge w:val="restart"/>
          </w:tcPr>
          <w:p w:rsidR="00000000" w:rsidDel="00000000" w:rsidP="00000000" w:rsidRDefault="00000000" w:rsidRPr="00000000" w14:paraId="00000054">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Các quy định tại Luật Giao dịch hàng hóa phái sinh được thiết kế theo hướng hoàn thiện đầy đủ cấu trúc thị trường và hệ thống các chủ thể theo thông lệ quốc tế, bảo đảm an toàn hệ thống và vận hành thị trường hiệu quả.</w:t>
            </w:r>
          </w:p>
        </w:tc>
        <w:tc>
          <w:tcPr>
            <w:tcBorders>
              <w:bottom w:color="000000" w:space="0" w:sz="4" w:val="single"/>
            </w:tcBorders>
          </w:tcPr>
          <w:p w:rsidR="00000000" w:rsidDel="00000000" w:rsidP="00000000" w:rsidRDefault="00000000" w:rsidRPr="00000000" w14:paraId="00000055">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Luật Doanh nghiệp số 59/2020/QH14 (sửa đổi, bổ sung năm 2025</w:t>
            </w:r>
            <w:r w:rsidDel="00000000" w:rsidR="00000000" w:rsidRPr="00000000">
              <w:rPr>
                <w:rFonts w:ascii="Times New Roman" w:cs="Times New Roman" w:eastAsia="Times New Roman" w:hAnsi="Times New Roman"/>
                <w:color w:val="000000"/>
                <w:rtl w:val="0"/>
              </w:rPr>
              <w:t xml:space="preserve">): Quy định</w:t>
            </w:r>
            <w:r w:rsidDel="00000000" w:rsidR="00000000" w:rsidRPr="00000000">
              <w:rPr>
                <w:rFonts w:ascii="Times New Roman" w:cs="Times New Roman" w:eastAsia="Times New Roman" w:hAnsi="Times New Roman"/>
                <w:color w:val="000000"/>
                <w:highlight w:val="white"/>
                <w:rtl w:val="0"/>
              </w:rPr>
              <w:t xml:space="preserve"> về </w:t>
            </w:r>
            <w:r w:rsidDel="00000000" w:rsidR="00000000" w:rsidRPr="00000000">
              <w:rPr>
                <w:rFonts w:ascii="Times New Roman" w:cs="Times New Roman" w:eastAsia="Times New Roman" w:hAnsi="Times New Roman"/>
                <w:color w:val="000000"/>
                <w:rtl w:val="0"/>
              </w:rPr>
              <w:t xml:space="preserve">tư cách pháp lý, tổ chức của các chủ thể tham gia thị trường</w:t>
            </w:r>
            <w:r w:rsidDel="00000000" w:rsidR="00000000" w:rsidRPr="00000000">
              <w:rPr>
                <w:rFonts w:ascii="Times New Roman" w:cs="Times New Roman" w:eastAsia="Times New Roman" w:hAnsi="Times New Roman"/>
                <w:color w:val="000000"/>
                <w:highlight w:val="white"/>
                <w:rtl w:val="0"/>
              </w:rPr>
              <w:t xml:space="preserve">, trong đó bao gồm công ty trách nhiệm hữu hạn, công ty cổ phần, công ty hợp danh và doanh nghiệp tư nhân; quy định về nhóm công ty.</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rPr>
            </w:pPr>
            <w:r w:rsidDel="00000000" w:rsidR="00000000" w:rsidRPr="00000000">
              <w:rPr>
                <w:rtl w:val="0"/>
              </w:rPr>
            </w:r>
          </w:p>
        </w:tc>
        <w:tc>
          <w:tcPr>
            <w:tcBorders>
              <w:top w:color="000000" w:space="0" w:sz="4" w:val="single"/>
              <w:bottom w:color="000000" w:space="0" w:sz="4" w:val="single"/>
              <w:right w:color="000000" w:space="0" w:sz="4" w:val="single"/>
            </w:tcBorders>
          </w:tcPr>
          <w:p w:rsidR="00000000" w:rsidDel="00000000" w:rsidP="00000000" w:rsidRDefault="00000000" w:rsidRPr="00000000" w14:paraId="00000057">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Luật Đầu tư số 143/2025/QH15</w:t>
            </w:r>
            <w:r w:rsidDel="00000000" w:rsidR="00000000" w:rsidRPr="00000000">
              <w:rPr>
                <w:rFonts w:ascii="Times New Roman" w:cs="Times New Roman" w:eastAsia="Times New Roman" w:hAnsi="Times New Roman"/>
                <w:color w:val="000000"/>
                <w:rtl w:val="0"/>
              </w:rPr>
              <w:t xml:space="preserve">: Quy định về điều kiện gia nhập thị trường của các chủ thể. Trong đó, Luật Đầu tư đã xác định hoạt động Sở giao dịch hàng hóa là ngành, nghề kinh doanh có điều kiện.</w:t>
            </w:r>
          </w:p>
        </w:tc>
      </w:tr>
      <w:tr>
        <w:trPr>
          <w:cantSplit w:val="0"/>
          <w:tblHeader w:val="0"/>
        </w:trPr>
        <w:tc>
          <w:tcPr>
            <w:tcBorders>
              <w:top w:color="000000" w:space="0" w:sz="4" w:val="single"/>
            </w:tcBorders>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30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Quy định về Sở giao dịch hàng hóa, Trung tâm thanh toán bù trừ, Đối tác bù trừ trung tâm (CCP), quản lý ký quỹ, quỹ bảo đảm thanh toán, bảo vệ tài sản của khách hàng, xử lý trường hợp mất khả năng thanh toán, quản lý rủi ro thanh toán và rủi ro đối tác trong hoạt động giao dịch hàng hóa phái sinh.</w:t>
            </w:r>
          </w:p>
        </w:tc>
        <w:tc>
          <w:tcPr>
            <w:tcBorders>
              <w:top w:color="000000" w:space="0" w:sz="4" w:val="single"/>
            </w:tcBorders>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300" w:lineRule="auto"/>
              <w:ind w:left="0"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Luật Phục hồi, phá sản số: 142/2025/QH15</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quy định về trình tự, thủ tục phục hồi hoạt động kinh doanh, giải quyết phá sản đối với doanh nghiệp, hợp tác xã mất khả năng thanh toán; quản lý, bảo toàn và xử lý tài sản của doanh nghiệp, hợp tác xã trong quá trình phục hồi hoặc phá sản. </w:t>
            </w:r>
            <w:r w:rsidDel="00000000" w:rsidR="00000000" w:rsidRPr="00000000">
              <w:rPr>
                <w:rtl w:val="0"/>
              </w:rPr>
            </w:r>
          </w:p>
        </w:tc>
      </w:tr>
      <w:tr>
        <w:trPr>
          <w:cantSplit w:val="0"/>
          <w:tblHeader w:val="0"/>
        </w:trPr>
        <w:tc>
          <w:tcPr>
            <w:tcBorders>
              <w:top w:color="000000" w:space="0" w:sz="4" w:val="single"/>
            </w:tcBorders>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30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Quy định rõ vai trò của ngân hàng trong cơ chế thanh toán bù trừ, quản lý ký quỹ và xử lý rủi ro hệ thống.</w:t>
            </w:r>
          </w:p>
        </w:tc>
        <w:tc>
          <w:tcPr>
            <w:tcBorders>
              <w:top w:color="000000" w:space="0" w:sz="4" w:val="single"/>
            </w:tcBorders>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30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Luật Các tổ chức tín dụng số 32/2024/QH15 (sửa đổi, bổ sung năm 2025)</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Quy định hoạt động của các tổ chức tín dụng - chủ thể cung cấp dịch vụ thanh toán, quản lý tài khoản và hỗ trợ tài chính cho thị trường.</w:t>
            </w:r>
          </w:p>
        </w:tc>
      </w:tr>
      <w:tr>
        <w:trPr>
          <w:cantSplit w:val="0"/>
          <w:tblHeader w:val="0"/>
        </w:trPr>
        <w:tc>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30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Quy định chi tiết đối tượng không chịu thuế giá trị gia tăng.</w:t>
            </w:r>
          </w:p>
        </w:tc>
        <w:tc>
          <w:tcPr/>
          <w:p w:rsidR="00000000" w:rsidDel="00000000" w:rsidP="00000000" w:rsidRDefault="00000000" w:rsidRPr="00000000" w14:paraId="0000005D">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Luật Thuế giá trị gia tăng số 48/2024/QH15</w:t>
            </w:r>
            <w:r w:rsidDel="00000000" w:rsidR="00000000" w:rsidRPr="00000000">
              <w:rPr>
                <w:rFonts w:ascii="Times New Roman" w:cs="Times New Roman" w:eastAsia="Times New Roman" w:hAnsi="Times New Roman"/>
                <w:color w:val="000000"/>
                <w:rtl w:val="0"/>
              </w:rPr>
              <w:t xml:space="preserve">: Đã đề cập đến sản phẩm phái sinh theo quy định của pháp luật về thương mại thuộc đối tượng không chịu thuế giá trị gia tăng, qua đó thể hiện sự thừa nhận bản chất tài chính của các giao dịch này và góp phần giảm chi phí giao dịch trên thị trường. Các quy định vẫn mang tính nguyên tắc và phụ thuộc vào việc xác định sản phẩm phái sinh theo pháp luật chuyên ngành, trong khi khung pháp lý đối với giao dịch hàng hóa phái sinh hiện chưa hoàn thiện, pháp luật thương mại hiện hành chưa định danh đầy đủ các loại hợp đồng phái sinh theo thông lệ quốc tế.</w:t>
            </w:r>
          </w:p>
        </w:tc>
      </w:tr>
      <w:tr>
        <w:trPr>
          <w:cantSplit w:val="0"/>
          <w:tblHeader w:val="0"/>
        </w:trPr>
        <w:tc>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30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Xây dựng quy định chi tiết về giao dịch hàng hóa phái sinh. </w:t>
            </w:r>
          </w:p>
        </w:tc>
        <w:tc>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30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Luật Giao dịch điện tử số 20/2023/QH15</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white"/>
                <w:u w:val="none"/>
                <w:vertAlign w:val="baseline"/>
                <w:rtl w:val="0"/>
              </w:rPr>
              <w:t xml:space="preserve">Quy định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đối tượng áp dụng đối với cơ quan, tổ chức, cá nhân trực tiếp tham gia giao dịch điện tử hoặc có liên quan đến giao dịch điện tử</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white"/>
                <w:u w:val="none"/>
                <w:vertAlign w:val="baseline"/>
                <w:rtl w:val="0"/>
              </w:rPr>
              <w:t xml:space="preserve">. Luật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không quy định riêng đối với giao dịch hàng hóa phái sinh, tuy nhiên các quy định về giá trị pháp lý của thông điệp dữ liệu, hợp đồng điện tử, chữ ký điện tử và hệ thống thông tin là cơ sở pháp lý quan trọng để thực hiện và công nhận các giao dịch trong môi trường điện tử, bao gồm cả giao dịch hàng hóa phái sinh.</w:t>
            </w:r>
          </w:p>
        </w:tc>
      </w:tr>
      <w:tr>
        <w:trPr>
          <w:cantSplit w:val="0"/>
          <w:tblHeader w:val="0"/>
        </w:trPr>
        <w:tc>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30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Xây dựng quy định chi tiết về giao dịch hàng hóa phái sinh. </w:t>
            </w:r>
          </w:p>
        </w:tc>
        <w:tc>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30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Luật Công nghiệp công nghệ số số 71/2025/QH15</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Đối với tài sản số, Luật mới quy định ở mức khung, hiện đang được cụ thể hóa bằng các văn bản dưới luật.</w:t>
            </w:r>
          </w:p>
        </w:tc>
      </w:tr>
      <w:tr>
        <w:trPr>
          <w:cantSplit w:val="0"/>
          <w:tblHeader w:val="0"/>
        </w:trPr>
        <w:tc>
          <w:tcPr/>
          <w:p w:rsidR="00000000" w:rsidDel="00000000" w:rsidP="00000000" w:rsidRDefault="00000000" w:rsidRPr="00000000" w14:paraId="00000062">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highlight w:val="white"/>
                <w:rtl w:val="0"/>
              </w:rPr>
              <w:t xml:space="preserve">Quy định trực tiếp về tiêu chuẩn hàng hóa trong giao dịch hàng hóa phái sinh.</w:t>
            </w:r>
            <w:r w:rsidDel="00000000" w:rsidR="00000000" w:rsidRPr="00000000">
              <w:rPr>
                <w:rtl w:val="0"/>
              </w:rPr>
            </w:r>
          </w:p>
        </w:tc>
        <w:tc>
          <w:tcPr/>
          <w:p w:rsidR="00000000" w:rsidDel="00000000" w:rsidP="00000000" w:rsidRDefault="00000000" w:rsidRPr="00000000" w14:paraId="00000063">
            <w:pPr>
              <w:spacing w:after="120" w:before="120" w:lineRule="auto"/>
              <w:jc w:val="both"/>
              <w:rPr>
                <w:rFonts w:ascii="Times New Roman" w:cs="Times New Roman" w:eastAsia="Times New Roman" w:hAnsi="Times New Roman"/>
                <w:color w:val="000000"/>
                <w:highlight w:val="white"/>
              </w:rPr>
            </w:pPr>
            <w:r w:rsidDel="00000000" w:rsidR="00000000" w:rsidRPr="00000000">
              <w:rPr>
                <w:rFonts w:ascii="Times New Roman" w:cs="Times New Roman" w:eastAsia="Times New Roman" w:hAnsi="Times New Roman"/>
                <w:b w:val="1"/>
                <w:bCs w:val="1"/>
                <w:color w:val="000000"/>
                <w:rtl w:val="0"/>
              </w:rPr>
              <w:t xml:space="preserve">Luật Sở hữu trí tuệ số </w:t>
            </w:r>
            <w:r w:rsidDel="00000000" w:rsidR="00000000" w:rsidRPr="00000000">
              <w:rPr>
                <w:rFonts w:ascii="Times New Roman" w:cs="Times New Roman" w:eastAsia="Times New Roman" w:hAnsi="Times New Roman"/>
                <w:b w:val="1"/>
                <w:bCs w:val="1"/>
                <w:color w:val="000000"/>
                <w:highlight w:val="white"/>
                <w:rtl w:val="0"/>
              </w:rPr>
              <w:t xml:space="preserve">155/VBHN-VPQH</w:t>
            </w:r>
            <w:r w:rsidDel="00000000" w:rsidR="00000000" w:rsidRPr="00000000">
              <w:rPr>
                <w:rFonts w:ascii="Times New Roman" w:cs="Times New Roman" w:eastAsia="Times New Roman" w:hAnsi="Times New Roman"/>
                <w:color w:val="000000"/>
                <w:highlight w:val="white"/>
                <w:rtl w:val="0"/>
              </w:rPr>
              <w:t xml:space="preserve">: quy định bảo hộ nhãn hiệu, chỉ dẫn địa lý và các đối tượng liên quan, trong đó gián tiếp gắn với tiêu chuẩn, chất lượng, nguồn gốc hàng hóa nhằm bảo đảm tính xác thực và uy tín của sản phẩm trên thị trường. Luật có vai trò hỗ trợ xác định chất lượng, nguồn gốc hàng hóa cơ sở (đặc biệt với chỉ dẫn địa lý, nhãn hiệu), góp phần chuẩn hóa hàng hóa giao dịch.</w:t>
            </w:r>
          </w:p>
        </w:tc>
      </w:tr>
      <w:tr>
        <w:trPr>
          <w:cantSplit w:val="0"/>
          <w:tblHeader w:val="0"/>
        </w:trPr>
        <w:tc>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30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Xây dựng khung pháp lý liên quan giao dịch hàng hóa phái sinh.</w:t>
            </w:r>
          </w:p>
        </w:tc>
        <w:tc>
          <w:tcPr/>
          <w:p w:rsidR="00000000" w:rsidDel="00000000" w:rsidP="00000000" w:rsidRDefault="00000000" w:rsidRPr="00000000" w14:paraId="00000065">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Luật Trí tuệ nhân tạo số 134/2025/QH15</w:t>
            </w:r>
            <w:r w:rsidDel="00000000" w:rsidR="00000000" w:rsidRPr="00000000">
              <w:rPr>
                <w:rFonts w:ascii="Times New Roman" w:cs="Times New Roman" w:eastAsia="Times New Roman" w:hAnsi="Times New Roman"/>
                <w:color w:val="000000"/>
                <w:rtl w:val="0"/>
              </w:rPr>
              <w:t xml:space="preserve">: Không điều chỉnh trực tiếp hoạt động giao dịch hàng hóa phái sinh, tuy nhiên có mối liên hệ chặt chẽ trong bối cảnh các công nghệ giao dịch thuật toán, mô hình định giá và giám sát thị trường ứng dụng trí tuệ nhân tạo.</w:t>
            </w:r>
          </w:p>
        </w:tc>
      </w:tr>
      <w:tr>
        <w:trPr>
          <w:cantSplit w:val="0"/>
          <w:tblHeader w:val="0"/>
        </w:trPr>
        <w:tc>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30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Xây dựng khung pháp lý liên quan giao dịch hàng hóa phái sinh.</w:t>
            </w:r>
          </w:p>
        </w:tc>
        <w:tc>
          <w:tcPr/>
          <w:p w:rsidR="00000000" w:rsidDel="00000000" w:rsidP="00000000" w:rsidRDefault="00000000" w:rsidRPr="00000000" w14:paraId="00000067">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Luật Bảo vệ dữ liệu cá nhân số 91/2025/QH15</w:t>
            </w:r>
            <w:r w:rsidDel="00000000" w:rsidR="00000000" w:rsidRPr="00000000">
              <w:rPr>
                <w:rFonts w:ascii="Times New Roman" w:cs="Times New Roman" w:eastAsia="Times New Roman" w:hAnsi="Times New Roman"/>
                <w:color w:val="000000"/>
                <w:rtl w:val="0"/>
              </w:rPr>
              <w:t xml:space="preserve">: Q</w:t>
            </w:r>
            <w:r w:rsidDel="00000000" w:rsidR="00000000" w:rsidRPr="00000000">
              <w:rPr>
                <w:rFonts w:ascii="Times New Roman" w:cs="Times New Roman" w:eastAsia="Times New Roman" w:hAnsi="Times New Roman"/>
                <w:color w:val="000000"/>
                <w:highlight w:val="white"/>
                <w:rtl w:val="0"/>
              </w:rPr>
              <w:t xml:space="preserve">uy định về dữ liệu cá nhân, bảo vệ dữ liệu cá nhân và quyền, nghĩa vụ, trách nhiệm của cơ quan, tổ chức, cá nhân có liên quan,</w:t>
            </w:r>
            <w:r w:rsidDel="00000000" w:rsidR="00000000" w:rsidRPr="00000000">
              <w:rPr>
                <w:rFonts w:ascii="Times New Roman" w:cs="Times New Roman" w:eastAsia="Times New Roman" w:hAnsi="Times New Roman"/>
                <w:color w:val="000000"/>
                <w:rtl w:val="0"/>
              </w:rPr>
              <w:t xml:space="preserve"> không điều chỉnh trực tiếp hoạt động giao dịch hàng hóa phái sinh.</w:t>
            </w:r>
          </w:p>
        </w:tc>
      </w:tr>
      <w:tr>
        <w:trPr>
          <w:cantSplit w:val="0"/>
          <w:tblHeader w:val="0"/>
        </w:trPr>
        <w:tc>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30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Xây dựng khung pháp lý liên quan giao dịch hàng hóa phái sinh.</w:t>
            </w:r>
          </w:p>
        </w:tc>
        <w:tc>
          <w:tcPr/>
          <w:p w:rsidR="00000000" w:rsidDel="00000000" w:rsidP="00000000" w:rsidRDefault="00000000" w:rsidRPr="00000000" w14:paraId="00000069">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Luật An toàn thông tin mạng số 86/2015/QH13</w:t>
            </w:r>
            <w:r w:rsidDel="00000000" w:rsidR="00000000" w:rsidRPr="00000000">
              <w:rPr>
                <w:rFonts w:ascii="Times New Roman" w:cs="Times New Roman" w:eastAsia="Times New Roman" w:hAnsi="Times New Roman"/>
                <w:color w:val="000000"/>
                <w:rtl w:val="0"/>
              </w:rPr>
              <w:t xml:space="preserve">: Không điều chỉnh trực tiếp hoạt động giao dịch hàng hóa phái sinh.</w:t>
            </w:r>
          </w:p>
        </w:tc>
      </w:tr>
      <w:tr>
        <w:trPr>
          <w:cantSplit w:val="0"/>
          <w:tblHeader w:val="0"/>
        </w:trPr>
        <w:tc>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30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Xây dựng khung pháp lý liên quan giao dịch hàng hóa phái sinh.</w:t>
            </w:r>
          </w:p>
        </w:tc>
        <w:tc>
          <w:tcPr/>
          <w:p w:rsidR="00000000" w:rsidDel="00000000" w:rsidP="00000000" w:rsidRDefault="00000000" w:rsidRPr="00000000" w14:paraId="0000006B">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Luật An ninh mạng số 24/2018/QH14</w:t>
            </w:r>
            <w:r w:rsidDel="00000000" w:rsidR="00000000" w:rsidRPr="00000000">
              <w:rPr>
                <w:rFonts w:ascii="Times New Roman" w:cs="Times New Roman" w:eastAsia="Times New Roman" w:hAnsi="Times New Roman"/>
                <w:color w:val="000000"/>
                <w:rtl w:val="0"/>
              </w:rPr>
              <w:t xml:space="preserve">: Không điều chỉnh trực tiếp hoạt động giao dịch hàng hóa phái sinh.</w:t>
            </w:r>
          </w:p>
        </w:tc>
      </w:tr>
      <w:tr>
        <w:trPr>
          <w:cantSplit w:val="0"/>
          <w:trHeight w:val="3203" w:hRule="atLeast"/>
          <w:tblHeader w:val="0"/>
        </w:trPr>
        <w:tc>
          <w:tcPr/>
          <w:p w:rsidR="00000000" w:rsidDel="00000000" w:rsidP="00000000" w:rsidRDefault="00000000" w:rsidRPr="00000000" w14:paraId="0000006C">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line="30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Bổ sung  quy định chế độ báo cáo đối với các chủ thể tham gia thị trường giao dịch hàng hóa phái sinh ( Sở giao dịch hàng hóa; Thành viên môi giới; Tổ chức thanh toán, bù trừ; Ngân hàng cung cấp dịch vụ ký quỹ).</w:t>
            </w:r>
          </w:p>
        </w:tc>
        <w:tc>
          <w:tcPr/>
          <w:p w:rsidR="00000000" w:rsidDel="00000000" w:rsidP="00000000" w:rsidRDefault="00000000" w:rsidRPr="00000000" w14:paraId="0000006D">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line="30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Luật Phòng chống rửa tiền số </w:t>
            </w:r>
            <w:r w:rsidDel="00000000" w:rsidR="00000000" w:rsidRPr="00000000">
              <w:rPr>
                <w:rFonts w:ascii="Times New Roman" w:cs="Times New Roman" w:eastAsia="Times New Roman" w:hAnsi="Times New Roman"/>
                <w:b w:val="1"/>
                <w:bCs w:val="1"/>
                <w:color w:val="000000"/>
                <w:highlight w:val="white"/>
                <w:rtl w:val="0"/>
              </w:rPr>
              <w:t xml:space="preserve">14/2022/QH15</w:t>
            </w:r>
            <w:r w:rsidDel="00000000" w:rsidR="00000000" w:rsidRPr="00000000">
              <w:rPr>
                <w:rFonts w:ascii="Times New Roman" w:cs="Times New Roman" w:eastAsia="Times New Roman" w:hAnsi="Times New Roman"/>
                <w:color w:val="000000"/>
                <w:highlight w:val="white"/>
                <w:rtl w:val="0"/>
              </w:rPr>
              <w:t xml:space="preserve">:</w:t>
            </w:r>
            <w:r w:rsidDel="00000000" w:rsidR="00000000" w:rsidRPr="00000000">
              <w:rPr>
                <w:rFonts w:ascii="Times New Roman" w:cs="Times New Roman" w:eastAsia="Times New Roman" w:hAnsi="Times New Roman"/>
                <w:color w:val="000000"/>
                <w:rtl w:val="0"/>
              </w:rPr>
              <w:t xml:space="preserve"> Không  quy định chế độ báo cáo đối với các chủ thể tham gia thị trường giao dịch hàng hóa phái sinh.</w:t>
            </w:r>
          </w:p>
        </w:tc>
      </w:tr>
      <w:tr>
        <w:trPr>
          <w:cantSplit w:val="0"/>
          <w:trHeight w:val="2213" w:hRule="atLeast"/>
          <w:tblHeader w:val="0"/>
        </w:trPr>
        <w:tc>
          <w:tcPr/>
          <w:p w:rsidR="00000000" w:rsidDel="00000000" w:rsidP="00000000" w:rsidRDefault="00000000" w:rsidRPr="00000000" w14:paraId="0000006E">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line="30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Bổ sung các quy định riêng trong Luật Giao dịch hàng hóa phái sinh.</w:t>
            </w:r>
          </w:p>
        </w:tc>
        <w:tc>
          <w:tcPr/>
          <w:p w:rsidR="00000000" w:rsidDel="00000000" w:rsidP="00000000" w:rsidRDefault="00000000" w:rsidRPr="00000000" w14:paraId="0000006F">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line="30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Luật Cạnh tranh số 23/2018/QH14</w:t>
            </w:r>
            <w:r w:rsidDel="00000000" w:rsidR="00000000" w:rsidRPr="00000000">
              <w:rPr>
                <w:rFonts w:ascii="Times New Roman" w:cs="Times New Roman" w:eastAsia="Times New Roman" w:hAnsi="Times New Roman"/>
                <w:color w:val="000000"/>
                <w:rtl w:val="0"/>
              </w:rPr>
              <w:t xml:space="preserve">: Có các quy định điều chỉnh các hành vi hạn chế cạnh tranh, chống độc quyền và thao túng thị trường, tạo khuôn khổ pháp lý chung bảo đảm môi trường cạnh tranh lành mạnh. Hệ thống pháp luật hiện hành chưa có cơ chế chuyên biệt để nhận diện, giám sát và xử lý các hành vi thao túng mang tính đặc thù đối với thị trường giao dịch hàng hóa phái sinh, bởi các hành vi thao túng không chỉ mang tính tài chính mà còn gắn với các yếu tố vật chất như găm hàng, kiểm soát kho bãi hoặc gián đoạn nguồn cung, tác động trực tiếp đến giá hàng hóa trên thị trường.</w:t>
            </w:r>
          </w:p>
        </w:tc>
      </w:tr>
      <w:tr>
        <w:trPr>
          <w:cantSplit w:val="0"/>
          <w:tblHeader w:val="0"/>
        </w:trPr>
        <w:tc>
          <w:tcPr/>
          <w:p w:rsidR="00000000" w:rsidDel="00000000" w:rsidP="00000000" w:rsidRDefault="00000000" w:rsidRPr="00000000" w14:paraId="00000070">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line="30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Bổ sung quy định về cơ chế phối hợp giữa tòa án chuyên biệt với trọng tài thương mại và các phương thức giải quyết tranh chấp quốc tế.</w:t>
            </w:r>
          </w:p>
        </w:tc>
        <w:tc>
          <w:tcPr/>
          <w:p w:rsidR="00000000" w:rsidDel="00000000" w:rsidP="00000000" w:rsidRDefault="00000000" w:rsidRPr="00000000" w14:paraId="00000071">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line="30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Luật Tòa án chuyên biệt tại Trung tâm tài chính quốc tế số 150/2025/QH15</w:t>
            </w:r>
            <w:r w:rsidDel="00000000" w:rsidR="00000000" w:rsidRPr="00000000">
              <w:rPr>
                <w:rFonts w:ascii="Times New Roman" w:cs="Times New Roman" w:eastAsia="Times New Roman" w:hAnsi="Times New Roman"/>
                <w:color w:val="000000"/>
                <w:rtl w:val="0"/>
              </w:rPr>
              <w:t xml:space="preserve">: Luật đã thiết lập cơ chế giải quyết tranh chấp chuyên biệt đối với các giao dịch tài chính,  thương mại phức tạp, trong đó có giao dịch phái sinh, tạo cơ sở pháp lý quan trọng để xử lý các tranh chấp có tính kỹ thuật cao, giá trị lớn và yếu tố xuyên biên giới.</w:t>
            </w:r>
          </w:p>
        </w:tc>
      </w:tr>
      <w:tr>
        <w:trPr>
          <w:cantSplit w:val="0"/>
          <w:tblHeader w:val="0"/>
        </w:trPr>
        <w:tc>
          <w:tcPr/>
          <w:p w:rsidR="00000000" w:rsidDel="00000000" w:rsidP="00000000" w:rsidRDefault="00000000" w:rsidRPr="00000000" w14:paraId="00000072">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line="30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Bổ sung các quy định riêng về quản lý vốn của doanh nghiệp nhà nước trong Luật Giao dịch hàng hóa phái sinh. </w:t>
            </w:r>
          </w:p>
        </w:tc>
        <w:tc>
          <w:tcPr/>
          <w:p w:rsidR="00000000" w:rsidDel="00000000" w:rsidP="00000000" w:rsidRDefault="00000000" w:rsidRPr="00000000" w14:paraId="00000073">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line="30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highlight w:val="white"/>
                <w:rtl w:val="0"/>
              </w:rPr>
              <w:t xml:space="preserve">Luật Quản lý và đầu tư vốn nhà nước tại doanh nghiệp số 68/2025/QH15</w:t>
            </w:r>
            <w:r w:rsidDel="00000000" w:rsidR="00000000" w:rsidRPr="00000000">
              <w:rPr>
                <w:rFonts w:ascii="Times New Roman" w:cs="Times New Roman" w:eastAsia="Times New Roman" w:hAnsi="Times New Roman"/>
                <w:color w:val="000000"/>
                <w:highlight w:val="white"/>
                <w:rtl w:val="0"/>
              </w:rPr>
              <w:t xml:space="preserve">: Luật này </w:t>
            </w:r>
            <w:r w:rsidDel="00000000" w:rsidR="00000000" w:rsidRPr="00000000">
              <w:rPr>
                <w:rFonts w:ascii="Times New Roman" w:cs="Times New Roman" w:eastAsia="Times New Roman" w:hAnsi="Times New Roman"/>
                <w:color w:val="000000"/>
                <w:rtl w:val="0"/>
              </w:rPr>
              <w:t xml:space="preserve">quy định việc đầu tư vốn nhà nước vào doanh nghiệp, quản lý vốn nhà nước tại doanh nghiệp. </w:t>
            </w:r>
            <w:r w:rsidDel="00000000" w:rsidR="00000000" w:rsidRPr="00000000">
              <w:rPr>
                <w:rFonts w:ascii="Times New Roman" w:cs="Times New Roman" w:eastAsia="Times New Roman" w:hAnsi="Times New Roman"/>
                <w:color w:val="000000"/>
                <w:highlight w:val="white"/>
                <w:rtl w:val="0"/>
              </w:rPr>
              <w:t xml:space="preserve">Luật đặt ra nguyên tắc quản lý và đầu tư vốn, đồng thời quy định việc </w:t>
            </w:r>
            <w:r w:rsidDel="00000000" w:rsidR="00000000" w:rsidRPr="00000000">
              <w:rPr>
                <w:rFonts w:ascii="Times New Roman" w:cs="Times New Roman" w:eastAsia="Times New Roman" w:hAnsi="Times New Roman"/>
                <w:color w:val="000000"/>
                <w:rtl w:val="0"/>
              </w:rPr>
              <w:t xml:space="preserve">bảo toàn và phát triển vốn nhà nước tại doanh nghiệp, trong đó đối tượng áp dụng bao gồm doanh nghiệp nhà nước theo quy định của </w:t>
            </w:r>
            <w:hyperlink r:id="rId7">
              <w:r w:rsidDel="00000000" w:rsidR="00000000" w:rsidRPr="00000000">
                <w:rPr>
                  <w:rFonts w:ascii="Times New Roman" w:cs="Times New Roman" w:eastAsia="Times New Roman" w:hAnsi="Times New Roman"/>
                  <w:color w:val="000000"/>
                  <w:u w:val="none"/>
                  <w:rtl w:val="0"/>
                </w:rPr>
                <w:t xml:space="preserve">Luật Doanh nghiệp</w:t>
              </w:r>
            </w:hyperlink>
            <w:r w:rsidDel="00000000" w:rsidR="00000000" w:rsidRPr="00000000">
              <w:rPr>
                <w:rFonts w:ascii="Times New Roman" w:cs="Times New Roman" w:eastAsia="Times New Roman" w:hAnsi="Times New Roman"/>
                <w:color w:val="000000"/>
                <w:rtl w:val="0"/>
              </w:rPr>
              <w:t xml:space="preserve"> (quy định cụ thể tại Điều 5 và Điều 26).</w:t>
            </w:r>
          </w:p>
        </w:tc>
      </w:tr>
      <w:tr>
        <w:trPr>
          <w:cantSplit w:val="0"/>
          <w:tblHeader w:val="0"/>
        </w:trPr>
        <w:tc>
          <w:tcPr/>
          <w:p w:rsidR="00000000" w:rsidDel="00000000" w:rsidP="00000000" w:rsidRDefault="00000000" w:rsidRPr="00000000" w14:paraId="00000074">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line="324"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Các định hướng tại các Nghị quyết của Quốc hội đã được cụ thể hóa thành các quy định tại Dự thảo Luật Giao dịch hàng hóa phái sinh. </w:t>
            </w:r>
          </w:p>
        </w:tc>
        <w:tc>
          <w:tcPr/>
          <w:p w:rsidR="00000000" w:rsidDel="00000000" w:rsidP="00000000" w:rsidRDefault="00000000" w:rsidRPr="00000000" w14:paraId="00000075">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line="30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Nghị quyết số 31/2021/QH15</w:t>
            </w:r>
            <w:r w:rsidDel="00000000" w:rsidR="00000000" w:rsidRPr="00000000">
              <w:rPr>
                <w:rFonts w:ascii="Times New Roman" w:cs="Times New Roman" w:eastAsia="Times New Roman" w:hAnsi="Times New Roman"/>
                <w:color w:val="000000"/>
                <w:rtl w:val="0"/>
              </w:rPr>
              <w:t xml:space="preserve"> ngày 12/11/2021 của Quốc hội nhấn mạnh nhiệm vụ trọng tâm cơ cấu lại nền kinh tế: </w:t>
            </w:r>
            <w:r w:rsidDel="00000000" w:rsidR="00000000" w:rsidRPr="00000000">
              <w:rPr>
                <w:rFonts w:ascii="Times New Roman" w:cs="Times New Roman" w:eastAsia="Times New Roman" w:hAnsi="Times New Roman"/>
                <w:i w:val="1"/>
                <w:iCs w:val="1"/>
                <w:color w:val="000000"/>
                <w:rtl w:val="0"/>
              </w:rPr>
              <w:t xml:space="preserve">“Hình thành khung pháp luật về phát triển thị trường trao đổi tín chỉ các-bon, sàn giao dịch dựa trên công nghệ chuỗi khối (blockchain) để thúc đẩy phát triển dịch vụ sinh thái và thúc đẩy phục hồi các hệ sinh thái và đa dạng sinh học.”</w:t>
            </w:r>
            <w:r w:rsidDel="00000000" w:rsidR="00000000" w:rsidRPr="00000000">
              <w:rPr>
                <w:rFonts w:ascii="Times New Roman" w:cs="Times New Roman" w:eastAsia="Times New Roman" w:hAnsi="Times New Roman"/>
                <w:color w:val="000000"/>
                <w:rtl w:val="0"/>
              </w:rPr>
              <w:t xml:space="preserve">.</w:t>
            </w:r>
          </w:p>
        </w:tc>
      </w:tr>
      <w:tr>
        <w:trPr>
          <w:cantSplit w:val="0"/>
          <w:tblHeader w:val="0"/>
        </w:trPr>
        <w:tc>
          <w:tcPr/>
          <w:p w:rsidR="00000000" w:rsidDel="00000000" w:rsidP="00000000" w:rsidRDefault="00000000" w:rsidRPr="00000000" w14:paraId="00000076">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line="300" w:lineRule="auto"/>
              <w:jc w:val="both"/>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077">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line="30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Nghị quyết số 222/2025/QH12</w:t>
            </w:r>
            <w:r w:rsidDel="00000000" w:rsidR="00000000" w:rsidRPr="00000000">
              <w:rPr>
                <w:rFonts w:ascii="Times New Roman" w:cs="Times New Roman" w:eastAsia="Times New Roman" w:hAnsi="Times New Roman"/>
                <w:color w:val="000000"/>
                <w:rtl w:val="0"/>
              </w:rPr>
              <w:t xml:space="preserve"> ngày 27/6/2025 của Quốc hội về Trung tâm tài chính quốc tế tại Việt Nam: Định hướng xây dựng Trung tâm tài chính quốc tế tại Việt Nam theo hướng hiện đại, trong đó nhấn mạnh việc phát triển đồng bộ các thị trường tài chính, bao gồm các sản phẩm tài chính và hàng hóa phái sinh. Đồng thời, Nghị quyết giao Bộ Công Thương nghiên cứu, xây dựng cơ chế pháp lý đối với hoạt động Sở giao dịch hàng hóa trong khuôn khổ Trung tâm tài chính quốc tế. Đây là cơ sở chính trị – pháp lý quan trọng, tạo nền tảng cho việc hình thành và phát triển thị trường giao dịch hàng hóa phái sinh theo chuẩn mực quốc tế.</w:t>
            </w:r>
          </w:p>
        </w:tc>
      </w:tr>
      <w:tr>
        <w:trPr>
          <w:cantSplit w:val="0"/>
          <w:tblHeader w:val="0"/>
        </w:trPr>
        <w:tc>
          <w:tcPr/>
          <w:p w:rsidR="00000000" w:rsidDel="00000000" w:rsidP="00000000" w:rsidRDefault="00000000" w:rsidRPr="00000000" w14:paraId="00000078">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line="30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Bổ sung quy định về quản lý dòng tiền, thanh toán quốc tế và các giao dịch có yếu tố nước ngoài theo hướng cụ thể hóa, làm rõ hơn trong Luật Giao dịch hàng hóa phái sinh. </w:t>
            </w:r>
          </w:p>
          <w:p w:rsidR="00000000" w:rsidDel="00000000" w:rsidP="00000000" w:rsidRDefault="00000000" w:rsidRPr="00000000" w14:paraId="00000079">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line="300" w:lineRule="auto"/>
              <w:jc w:val="both"/>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07A">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line="30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Pháp lệnh Ngoại hối số 07/VBHN-VPQH</w:t>
            </w:r>
            <w:r w:rsidDel="00000000" w:rsidR="00000000" w:rsidRPr="00000000">
              <w:rPr>
                <w:rFonts w:ascii="Times New Roman" w:cs="Times New Roman" w:eastAsia="Times New Roman" w:hAnsi="Times New Roman"/>
                <w:color w:val="000000"/>
                <w:rtl w:val="0"/>
              </w:rPr>
              <w:t xml:space="preserve"> ngày 11/7/2013: Điều chỉnh hoạt động ngoại hối, bao gồm quản lý dòng tiền, thanh toán quốc tế và các giao dịch có yếu tố nước ngoài.  </w:t>
            </w:r>
          </w:p>
          <w:p w:rsidR="00000000" w:rsidDel="00000000" w:rsidP="00000000" w:rsidRDefault="00000000" w:rsidRPr="00000000" w14:paraId="0000007B">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line="30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Pháp lệnh chưa có quy định riêng đối với giao dịch phái sinh hàng hóa quốc tế, đồng thời chưa thiết lập cơ chế quản lý dòng vốn đối với các giao dịch ngoài Sở (OTC) hoặc giao dịch liên thông với thị trường nước ngoài.</w:t>
            </w:r>
          </w:p>
        </w:tc>
      </w:tr>
      <w:tr>
        <w:trPr>
          <w:cantSplit w:val="0"/>
          <w:tblHeader w:val="0"/>
        </w:trPr>
        <w:tc>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Bổ sung quy định về các cấu phần quan trọng của thị trường phái sinh hiện đại như: Trung tâm thanh toán bù trừ độc lập (CCP), cơ chế quản trị rủi ro, giới hạn vị thế và giám sát giao dịch theo thời gian thực. </w:t>
            </w:r>
          </w:p>
        </w:tc>
        <w:tc>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Nghị định số 158/2006/NĐ-CP ngày 28/12/2006 (sửa đổi bởi Nghị định số 51/2018/NĐ-CP ngày 09/4/2018)</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Quy định chi tiết Luật Thương mại về việc thành lập Sở Giao dịch hàng hóa và hoạt động mua bán hàng hoá qua Sở Giao dịch hàng hóa, áp dụng đối với Sở Giao dịch hàng hóa và các tổ chức, cá nhân khác liên quan đến hoạt động mua bán hàng hoá qua Sở Giao dịch hàng hóa.</w:t>
            </w:r>
          </w:p>
        </w:tc>
      </w:tr>
      <w:tr>
        <w:trPr>
          <w:cantSplit w:val="0"/>
          <w:tblHeader w:val="0"/>
        </w:trPr>
        <w:tc>
          <w:tcPr/>
          <w:p w:rsidR="00000000" w:rsidDel="00000000" w:rsidP="00000000" w:rsidRDefault="00000000" w:rsidRPr="00000000" w14:paraId="0000007E">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line="30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Bổ sung các hành vi vi phạm mang tính chất đặc thù của thị trường phái sinh như thao túng giá, vi phạm nghĩa vụ ký quỹ, giao dịch bất thường….; Xây dựng cơ chế xử phạt hoặc bổ sung quy định phù hợp.</w:t>
            </w:r>
          </w:p>
        </w:tc>
        <w:tc>
          <w:tcPr/>
          <w:p w:rsidR="00000000" w:rsidDel="00000000" w:rsidP="00000000" w:rsidRDefault="00000000" w:rsidRPr="00000000" w14:paraId="0000007F">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line="30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Nghị định số 98/2020/NĐ-CP </w:t>
            </w:r>
            <w:r w:rsidDel="00000000" w:rsidR="00000000" w:rsidRPr="00000000">
              <w:rPr>
                <w:rFonts w:ascii="Times New Roman" w:cs="Times New Roman" w:eastAsia="Times New Roman" w:hAnsi="Times New Roman"/>
                <w:color w:val="000000"/>
                <w:rtl w:val="0"/>
              </w:rPr>
              <w:t xml:space="preserve">ngày 26/8/2020: Chủ yếu quy định về xử phạt đối với các hành vi </w:t>
            </w:r>
            <w:r w:rsidDel="00000000" w:rsidR="00000000" w:rsidRPr="00000000">
              <w:rPr>
                <w:rFonts w:ascii="Times New Roman" w:cs="Times New Roman" w:eastAsia="Times New Roman" w:hAnsi="Times New Roman"/>
                <w:color w:val="000000"/>
                <w:highlight w:val="white"/>
                <w:rtl w:val="0"/>
              </w:rPr>
              <w:t xml:space="preserve">vi phạm hành chính, hình thức xử phạt, mức xử phạt, biện pháp khắc phục hậu quả, thẩm quyền lập biên bản vi phạm hành chính, thẩm quyền xử phạt vi phạm hành chính trong hoạt động thương mại, sản xuất, buôn bán hàng giả, hàng cấm và bảo vệ quyền lợi người tiêu dùng, trong đó có các hành vi </w:t>
            </w:r>
            <w:r w:rsidDel="00000000" w:rsidR="00000000" w:rsidRPr="00000000">
              <w:rPr>
                <w:rFonts w:ascii="Times New Roman" w:cs="Times New Roman" w:eastAsia="Times New Roman" w:hAnsi="Times New Roman"/>
                <w:color w:val="000000"/>
                <w:rtl w:val="0"/>
              </w:rPr>
              <w:t xml:space="preserve">vi phạm liên quan đến hoạt động mua bán hàng hóa qua Sở giao dịch hàng hóa.</w:t>
            </w:r>
          </w:p>
        </w:tc>
      </w:tr>
      <w:tr>
        <w:trPr>
          <w:cantSplit w:val="0"/>
          <w:tblHeader w:val="0"/>
        </w:trPr>
        <w:tc>
          <w:tcPr/>
          <w:p w:rsidR="00000000" w:rsidDel="00000000" w:rsidP="00000000" w:rsidRDefault="00000000" w:rsidRPr="00000000" w14:paraId="00000080">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line="30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Bổ sung quy định cần thiết theo hướng điều chỉnh bao quát toàn bộ thị trường giao dịch hàng hóa phái sinh. </w:t>
            </w:r>
          </w:p>
          <w:p w:rsidR="00000000" w:rsidDel="00000000" w:rsidP="00000000" w:rsidRDefault="00000000" w:rsidRPr="00000000" w14:paraId="00000081">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line="300" w:lineRule="auto"/>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2">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line="300" w:lineRule="auto"/>
              <w:ind w:firstLine="567"/>
              <w:jc w:val="both"/>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083">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line="30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Nghị định số 330/2025/NĐ-CP</w:t>
            </w:r>
            <w:r w:rsidDel="00000000" w:rsidR="00000000" w:rsidRPr="00000000">
              <w:rPr>
                <w:rFonts w:ascii="Times New Roman" w:cs="Times New Roman" w:eastAsia="Times New Roman" w:hAnsi="Times New Roman"/>
                <w:color w:val="000000"/>
                <w:rtl w:val="0"/>
              </w:rPr>
              <w:t xml:space="preserve"> ngày 28/12/2025: Thiết lập khung pháp lý cho hoạt động Sở giao dịch hàng hóa trong Trung tâm tài chính quốc tế theo hướng thí điểm, linh hoạt, tiệm cận thông lệ quốc tế.</w:t>
            </w:r>
          </w:p>
        </w:tc>
      </w:tr>
      <w:tr>
        <w:trPr>
          <w:cantSplit w:val="0"/>
          <w:tblHeader w:val="0"/>
        </w:trPr>
        <w:tc>
          <w:tcPr/>
          <w:p w:rsidR="00000000" w:rsidDel="00000000" w:rsidP="00000000" w:rsidRDefault="00000000" w:rsidRPr="00000000" w14:paraId="00000084">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line="30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Bổ sung các quy định riêng về quản lý vốn của doanh nghiệp nhà nước trong Luật Giao dịch hàng hóa phái sinh.</w:t>
            </w:r>
          </w:p>
        </w:tc>
        <w:tc>
          <w:tcPr/>
          <w:p w:rsidR="00000000" w:rsidDel="00000000" w:rsidP="00000000" w:rsidRDefault="00000000" w:rsidRPr="00000000" w14:paraId="00000085">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line="30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Nghị định s</w:t>
            </w:r>
            <w:r w:rsidDel="00000000" w:rsidR="00000000" w:rsidRPr="00000000">
              <w:rPr>
                <w:rFonts w:ascii="Times New Roman" w:cs="Times New Roman" w:eastAsia="Times New Roman" w:hAnsi="Times New Roman"/>
                <w:b w:val="1"/>
                <w:bCs w:val="1"/>
                <w:color w:val="000000"/>
                <w:highlight w:val="white"/>
                <w:rtl w:val="0"/>
              </w:rPr>
              <w:t xml:space="preserve">ố 366/2025/NĐ-CP</w:t>
            </w:r>
            <w:r w:rsidDel="00000000" w:rsidR="00000000" w:rsidRPr="00000000">
              <w:rPr>
                <w:rFonts w:ascii="Times New Roman" w:cs="Times New Roman" w:eastAsia="Times New Roman" w:hAnsi="Times New Roman"/>
                <w:color w:val="000000"/>
                <w:highlight w:val="white"/>
                <w:rtl w:val="0"/>
              </w:rPr>
              <w:t xml:space="preserve"> ngày 31/12/2025 về quản lý và đầu tư vốn nhà nước tại doanh nghiệp:</w:t>
            </w:r>
            <w:r w:rsidDel="00000000" w:rsidR="00000000" w:rsidRPr="00000000">
              <w:rPr>
                <w:rFonts w:ascii="Times New Roman" w:cs="Times New Roman" w:eastAsia="Times New Roman" w:hAnsi="Times New Roman"/>
                <w:i w:val="1"/>
                <w:iCs w:val="1"/>
                <w:color w:val="000000"/>
                <w:highlight w:val="white"/>
                <w:rtl w:val="0"/>
              </w:rPr>
              <w:t xml:space="preserve">  </w:t>
            </w:r>
            <w:r w:rsidDel="00000000" w:rsidR="00000000" w:rsidRPr="00000000">
              <w:rPr>
                <w:rFonts w:ascii="Times New Roman" w:cs="Times New Roman" w:eastAsia="Times New Roman" w:hAnsi="Times New Roman"/>
                <w:b w:val="0"/>
                <w:bCs w:val="0"/>
                <w:color w:val="000000"/>
                <w:rtl w:val="0"/>
              </w:rPr>
              <w:t xml:space="preserve">quy định chi tiết và hướng dẫn thi hành Luật Quản lý và đầu tư vốn nhà nước tại doanh nghiệp. Nghị định</w:t>
            </w:r>
            <w:r w:rsidDel="00000000" w:rsidR="00000000" w:rsidRPr="00000000">
              <w:rPr>
                <w:rFonts w:ascii="Times New Roman" w:cs="Times New Roman" w:eastAsia="Times New Roman" w:hAnsi="Times New Roman"/>
                <w:color w:val="000000"/>
                <w:rtl w:val="0"/>
              </w:rPr>
              <w:t xml:space="preserve"> tập trung vào 4 nhóm nội dung chính, trong có quy định về quản trị, sử dụng vốn</w:t>
            </w:r>
            <w:r w:rsidDel="00000000" w:rsidR="00000000" w:rsidRPr="00000000">
              <w:rPr>
                <w:rFonts w:ascii="Times New Roman" w:cs="Times New Roman" w:eastAsia="Times New Roman" w:hAnsi="Times New Roman"/>
                <w:b w:val="1"/>
                <w:bCs w:val="1"/>
                <w:color w:val="000000"/>
                <w:rtl w:val="0"/>
              </w:rPr>
              <w:t xml:space="preserve">, </w:t>
            </w:r>
            <w:r w:rsidDel="00000000" w:rsidR="00000000" w:rsidRPr="00000000">
              <w:rPr>
                <w:rFonts w:ascii="Times New Roman" w:cs="Times New Roman" w:eastAsia="Times New Roman" w:hAnsi="Times New Roman"/>
                <w:b w:val="0"/>
                <w:bCs w:val="0"/>
                <w:color w:val="000000"/>
                <w:rtl w:val="0"/>
              </w:rPr>
              <w:t xml:space="preserve">b</w:t>
            </w:r>
            <w:r w:rsidDel="00000000" w:rsidR="00000000" w:rsidRPr="00000000">
              <w:rPr>
                <w:rFonts w:ascii="Times New Roman" w:cs="Times New Roman" w:eastAsia="Times New Roman" w:hAnsi="Times New Roman"/>
                <w:color w:val="000000"/>
                <w:rtl w:val="0"/>
              </w:rPr>
              <w:t xml:space="preserve">ảo toàn và phát triển vốn</w:t>
            </w:r>
            <w:r w:rsidDel="00000000" w:rsidR="00000000" w:rsidRPr="00000000">
              <w:rPr>
                <w:rFonts w:ascii="Times New Roman" w:cs="Times New Roman" w:eastAsia="Times New Roman" w:hAnsi="Times New Roman"/>
                <w:b w:val="1"/>
                <w:bCs w:val="1"/>
                <w:color w:val="000000"/>
                <w:rtl w:val="0"/>
              </w:rPr>
              <w:t xml:space="preserve"> </w:t>
            </w:r>
            <w:r w:rsidDel="00000000" w:rsidR="00000000" w:rsidRPr="00000000">
              <w:rPr>
                <w:rFonts w:ascii="Times New Roman" w:cs="Times New Roman" w:eastAsia="Times New Roman" w:hAnsi="Times New Roman"/>
                <w:b w:val="0"/>
                <w:bCs w:val="0"/>
                <w:color w:val="000000"/>
                <w:rtl w:val="0"/>
              </w:rPr>
              <w:t xml:space="preserve">nhà nước tại doanh nghiệp (được quy định chi tiết tại Điều 26).</w:t>
            </w:r>
            <w:r w:rsidDel="00000000" w:rsidR="00000000" w:rsidRPr="00000000">
              <w:rPr>
                <w:rtl w:val="0"/>
              </w:rPr>
            </w:r>
          </w:p>
        </w:tc>
      </w:tr>
      <w:tr>
        <w:trPr>
          <w:cantSplit w:val="0"/>
          <w:tblHeader w:val="0"/>
        </w:trPr>
        <w:tc>
          <w:tcPr/>
          <w:p w:rsidR="00000000" w:rsidDel="00000000" w:rsidP="00000000" w:rsidRDefault="00000000" w:rsidRPr="00000000" w14:paraId="00000086">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Hoàn thiện các quy định còn mang tính sơ khai, khắc phục tình trạng chưa thiết lập đầy đủ khung pháp lý cho các sản phẩm phái sinh hiện đại như hợp đồng tương lai, quyền chọn, cũng như cơ chế bù trừ, quản lý rủi ro và giám sát thị trường.</w:t>
            </w:r>
          </w:p>
        </w:tc>
        <w:tc>
          <w:tcPr/>
          <w:p w:rsidR="00000000" w:rsidDel="00000000" w:rsidP="00000000" w:rsidRDefault="00000000" w:rsidRPr="00000000" w14:paraId="00000087">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Thông tư số 38/2013/TT-BCT</w:t>
            </w:r>
            <w:r w:rsidDel="00000000" w:rsidR="00000000" w:rsidRPr="00000000">
              <w:rPr>
                <w:rFonts w:ascii="Times New Roman" w:cs="Times New Roman" w:eastAsia="Times New Roman" w:hAnsi="Times New Roman"/>
                <w:color w:val="000000"/>
                <w:rtl w:val="0"/>
              </w:rPr>
              <w:t xml:space="preserve"> ngày 30/12/2013 của Bộ Công Thương: Quy định về giải pháp công nghệ và yêu cầu kỹ thuật trong hoạt động mua bán hàng hóa qua Sở Giao dịch hàng hóa, là một trong những văn bản đầu tiên điều chỉnh hoạt động mua bán hàng hóa qua Sở giao dịch hàng hóa, trong đó có một số nội dung liên quan đến giao dịch mang tính chất phái sinh như ký quỹ, giao dịch kỳ hạn.</w:t>
            </w:r>
          </w:p>
        </w:tc>
      </w:tr>
      <w:tr>
        <w:trPr>
          <w:cantSplit w:val="0"/>
          <w:tblHeader w:val="0"/>
        </w:trPr>
        <w:tc>
          <w:tcPr/>
          <w:p w:rsidR="00000000" w:rsidDel="00000000" w:rsidP="00000000" w:rsidRDefault="00000000" w:rsidRPr="00000000" w14:paraId="00000088">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Rà soát, thay thế trong quá trình xây dựng khung pháp lý mới nhằm thiết lập đầy đủ khung pháp lý cho giao dịch hàng hóa phái sinh theo thông lệ quốc tế, đặc biệt là đối với các sản phẩm hợp đồng tương lai, quyền chọn, cũng như cơ chế bù trừ và quản lý rủi ro. </w:t>
            </w:r>
          </w:p>
        </w:tc>
        <w:tc>
          <w:tcPr/>
          <w:p w:rsidR="00000000" w:rsidDel="00000000" w:rsidP="00000000" w:rsidRDefault="00000000" w:rsidRPr="00000000" w14:paraId="00000089">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Thông tư số 04/2016/TT-BCT</w:t>
            </w:r>
            <w:r w:rsidDel="00000000" w:rsidR="00000000" w:rsidRPr="00000000">
              <w:rPr>
                <w:rFonts w:ascii="Times New Roman" w:cs="Times New Roman" w:eastAsia="Times New Roman" w:hAnsi="Times New Roman"/>
                <w:color w:val="000000"/>
                <w:rtl w:val="0"/>
              </w:rPr>
              <w:t xml:space="preserve"> ngày 06/6/2016 của Bộ Công Thương: đã sửa đổi, bổ sung một số Thông tư của Bộ trưởng Bộ Công Thương về thủ tục hành chính đối với một số lĩnh vực, trong đó có hoạt động mua bán hàng hóa qua Sở Giao dịch hàng hóa.</w:t>
            </w:r>
          </w:p>
        </w:tc>
      </w:tr>
      <w:tr>
        <w:trPr>
          <w:cantSplit w:val="0"/>
          <w:tblHeader w:val="0"/>
        </w:trPr>
        <w:tc>
          <w:tcPr/>
          <w:p w:rsidR="00000000" w:rsidDel="00000000" w:rsidP="00000000" w:rsidRDefault="00000000" w:rsidRPr="00000000" w14:paraId="0000008A">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Hoàn thiện quy định về lệ phí cấp Giấy phép thành lập Sở Giao dịch hàng hoá phù hợp với xu thế phát triển của thị trường.</w:t>
            </w:r>
          </w:p>
        </w:tc>
        <w:tc>
          <w:tcPr/>
          <w:p w:rsidR="00000000" w:rsidDel="00000000" w:rsidP="00000000" w:rsidRDefault="00000000" w:rsidRPr="00000000" w14:paraId="0000008B">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Thông tư số 168/2016/TT-BTC</w:t>
            </w:r>
            <w:r w:rsidDel="00000000" w:rsidR="00000000" w:rsidRPr="00000000">
              <w:rPr>
                <w:rFonts w:ascii="Times New Roman" w:cs="Times New Roman" w:eastAsia="Times New Roman" w:hAnsi="Times New Roman"/>
                <w:color w:val="000000"/>
                <w:rtl w:val="0"/>
              </w:rPr>
              <w:t xml:space="preserve"> ngày 26/10/2016 của Bộ Tài chính: Quy định mức thu, chế độ thu, nộp, quản lý và sử dụng phí thẩm định kinh doanh hàng hoá, dịch vụ hạn chế kinh doanh; hàng hoá, dịch vụ kinh doanh có điều kiện thuộc lĩnh vực thương mại và lệ phí cấp Giấy phép thành lập Sở Giao dịch hàng hoá.</w:t>
            </w:r>
          </w:p>
        </w:tc>
      </w:tr>
      <w:tr>
        <w:trPr>
          <w:cantSplit w:val="0"/>
          <w:tblHeader w:val="0"/>
        </w:trPr>
        <w:tc>
          <w:tcPr/>
          <w:p w:rsidR="00000000" w:rsidDel="00000000" w:rsidP="00000000" w:rsidRDefault="00000000" w:rsidRPr="00000000" w14:paraId="0000008C">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Bổ sung quy định theo hướng khắc phục tình trạng tồn tại song song hai hệ thống pháp luật điều chỉnh hoạt động mua bán hàng hóa qua thông qua các hợp đồng kỳ hạn, hợp đồng quyền chọn, hợp đồng không tiêu chuẩn, hợp đồng tiêu chuẩn với các đối tác ở nước ngoài hoặc Sở giao dịch hàng hóa ở nước ngoài, nhưng đối tượng điều chỉnh lại hoàn toàn khác nhau giữa hai hệ thống luật.</w:t>
            </w:r>
          </w:p>
        </w:tc>
        <w:tc>
          <w:tcPr/>
          <w:p w:rsidR="00000000" w:rsidDel="00000000" w:rsidP="00000000" w:rsidRDefault="00000000" w:rsidRPr="00000000" w14:paraId="0000008D">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Thông tư số 40/2016/TT-NHNN</w:t>
            </w:r>
            <w:r w:rsidDel="00000000" w:rsidR="00000000" w:rsidRPr="00000000">
              <w:rPr>
                <w:rFonts w:ascii="Times New Roman" w:cs="Times New Roman" w:eastAsia="Times New Roman" w:hAnsi="Times New Roman"/>
                <w:color w:val="000000"/>
                <w:rtl w:val="0"/>
              </w:rPr>
              <w:t xml:space="preserve"> ngày 30/12/2016 của Ngân hàng Nhà nước Việt Nam: Thông tư này đã thiết lập khuôn khổ pháp lý cho việc cung cấp dịch vụ phái sinh giá cả hàng hóa của các ngân hàng thương mại, chi nhánh ngân hàng nước ngoài.</w:t>
            </w:r>
          </w:p>
        </w:tc>
      </w:tr>
      <w:tr>
        <w:trPr>
          <w:cantSplit w:val="0"/>
          <w:trHeight w:val="4452" w:hRule="atLeast"/>
          <w:tblHeader w:val="0"/>
        </w:trPr>
        <w:tc>
          <w:tcPr/>
          <w:p w:rsidR="00000000" w:rsidDel="00000000" w:rsidP="00000000" w:rsidRDefault="00000000" w:rsidRPr="00000000" w14:paraId="0000008E">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line="30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highlight w:val="white"/>
                <w:rtl w:val="0"/>
              </w:rPr>
              <w:t xml:space="preserve">T</w:t>
            </w:r>
            <w:r w:rsidDel="00000000" w:rsidR="00000000" w:rsidRPr="00000000">
              <w:rPr>
                <w:rFonts w:ascii="Times New Roman" w:cs="Times New Roman" w:eastAsia="Times New Roman" w:hAnsi="Times New Roman"/>
                <w:color w:val="000000"/>
                <w:rtl w:val="0"/>
              </w:rPr>
              <w:t xml:space="preserve">hiết lập quy định về cơ chế riêng cho trung tâm thanh toán bù trừ đối với giao dịch phái sinh hàng hóa xuyên biên giới do chưa có hướng dẫn đầy đủ về cơ chế ký quỹ tập trung, thanh toán bù trừ, quản trị rủi ro hệ thống và giao dịch xuyên biên giới.</w:t>
            </w:r>
          </w:p>
        </w:tc>
        <w:tc>
          <w:tcPr/>
          <w:p w:rsidR="00000000" w:rsidDel="00000000" w:rsidP="00000000" w:rsidRDefault="00000000" w:rsidRPr="00000000" w14:paraId="0000008F">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line="30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Thông tư số 20/2022/TT-NHNN</w:t>
            </w:r>
            <w:r w:rsidDel="00000000" w:rsidR="00000000" w:rsidRPr="00000000">
              <w:rPr>
                <w:rFonts w:ascii="Times New Roman" w:cs="Times New Roman" w:eastAsia="Times New Roman" w:hAnsi="Times New Roman"/>
                <w:color w:val="000000"/>
                <w:rtl w:val="0"/>
              </w:rPr>
              <w:t xml:space="preserve"> ngày 30/12/2022 của Ngân hàng Nhà nước Việt Nam: Chủ yếu hướng dẫn hoạt động chuyển tiền một chiều từ Việt Nam ra nước ngoài và thanh toán, chuyển tiền cho các giao dịch vãng lai khác của người cư trú là tổ chức, cá nhân, trong đó có đề cập </w:t>
            </w:r>
            <w:r w:rsidDel="00000000" w:rsidR="00000000" w:rsidRPr="00000000">
              <w:rPr>
                <w:rFonts w:ascii="Times New Roman" w:cs="Times New Roman" w:eastAsia="Times New Roman" w:hAnsi="Times New Roman"/>
                <w:color w:val="000000"/>
                <w:highlight w:val="white"/>
                <w:rtl w:val="0"/>
              </w:rPr>
              <w:t xml:space="preserve">hoạt động thanh toán, chuyển tiền cho các giao dịch vãng lai khác, bao gồm chuyển tiền cho giao dịch mua bán hàng hóa qua Sở Giao dịch hàng hóa ở nước ngoài thông qua các Sở Giao dịch hàng hóa tại Việt Nam có liên thông với Sở Giao dịch hàng hóa ở nước ngoài.</w:t>
            </w:r>
            <w:r w:rsidDel="00000000" w:rsidR="00000000" w:rsidRPr="00000000">
              <w:rPr>
                <w:rtl w:val="0"/>
              </w:rPr>
            </w:r>
          </w:p>
        </w:tc>
      </w:tr>
    </w:tbl>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0" w:line="240" w:lineRule="auto"/>
        <w:ind w:left="79" w:right="0" w:firstLine="777"/>
        <w:jc w:val="left"/>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0" w:line="240" w:lineRule="auto"/>
        <w:ind w:left="79" w:right="0" w:firstLine="777"/>
        <w:jc w:val="left"/>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2">
      <w:pPr>
        <w:widowControl w:val="1"/>
        <w:spacing w:after="160" w:line="259" w:lineRule="auto"/>
        <w:rPr>
          <w:rFonts w:ascii="Times New Roman" w:cs="Times New Roman" w:eastAsia="Times New Roman" w:hAnsi="Times New Roman"/>
          <w:b w:val="1"/>
          <w:bCs w:val="1"/>
          <w:color w:val="000000"/>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0" w:line="240" w:lineRule="auto"/>
        <w:ind w:left="79" w:right="0" w:firstLine="777"/>
        <w:jc w:val="left"/>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3. Điều ước quốc tế có liên quan đến Dự thảo Luật</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 w:right="0" w:firstLine="774"/>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1319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430"/>
        <w:gridCol w:w="5760"/>
        <w:tblGridChange w:id="0">
          <w:tblGrid>
            <w:gridCol w:w="7430"/>
            <w:gridCol w:w="5760"/>
          </w:tblGrid>
        </w:tblGridChange>
      </w:tblGrid>
      <w:tr>
        <w:trPr>
          <w:cantSplit w:val="0"/>
          <w:trHeight w:val="978" w:hRule="atLeast"/>
          <w:tblHeader w:val="0"/>
        </w:trPr>
        <w:tc>
          <w:tcPr/>
          <w:p w:rsidR="00000000" w:rsidDel="00000000" w:rsidP="00000000" w:rsidRDefault="00000000" w:rsidRPr="00000000" w14:paraId="00000095">
            <w:pPr>
              <w:spacing w:after="120" w:before="12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QUY ĐỊNH CỦA DỰ THẢO VĂN BẢN</w:t>
            </w:r>
            <w:r w:rsidDel="00000000" w:rsidR="00000000" w:rsidRPr="00000000">
              <w:rPr>
                <w:rtl w:val="0"/>
              </w:rPr>
            </w:r>
          </w:p>
        </w:tc>
        <w:tc>
          <w:tcPr/>
          <w:p w:rsidR="00000000" w:rsidDel="00000000" w:rsidP="00000000" w:rsidRDefault="00000000" w:rsidRPr="00000000" w14:paraId="00000096">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after="120" w:before="120" w:lineRule="auto"/>
              <w:jc w:val="center"/>
              <w:rPr>
                <w:rFonts w:ascii="Times New Roman" w:cs="Times New Roman" w:eastAsia="Times New Roman" w:hAnsi="Times New Roman"/>
                <w:b w:val="1"/>
                <w:bCs w:val="1"/>
                <w:i w:val="1"/>
                <w:iCs w:val="1"/>
                <w:color w:val="000000"/>
              </w:rPr>
            </w:pPr>
            <w:r w:rsidDel="00000000" w:rsidR="00000000" w:rsidRPr="00000000">
              <w:rPr>
                <w:rFonts w:ascii="Times New Roman" w:cs="Times New Roman" w:eastAsia="Times New Roman" w:hAnsi="Times New Roman"/>
                <w:b w:val="1"/>
                <w:bCs w:val="1"/>
                <w:color w:val="000000"/>
                <w:rtl w:val="0"/>
              </w:rPr>
              <w:t xml:space="preserve">QUY ĐỊNH CỦA ĐIỀU ƯỚC QUỐC TẾ CÓ LIÊN QUAN</w:t>
            </w:r>
            <w:r w:rsidDel="00000000" w:rsidR="00000000" w:rsidRPr="00000000">
              <w:rPr>
                <w:rtl w:val="0"/>
              </w:rPr>
            </w:r>
          </w:p>
        </w:tc>
      </w:tr>
      <w:tr>
        <w:trPr>
          <w:cantSplit w:val="0"/>
          <w:trHeight w:val="978" w:hRule="atLeast"/>
          <w:tblHeader w:val="0"/>
        </w:trPr>
        <w:tc>
          <w:tcPr>
            <w:vMerge w:val="restart"/>
          </w:tcPr>
          <w:p w:rsidR="00000000" w:rsidDel="00000000" w:rsidP="00000000" w:rsidRDefault="00000000" w:rsidRPr="00000000" w14:paraId="00000097">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Hoàn thiện quy định về giao dịch xuyên biên giới;</w:t>
            </w:r>
          </w:p>
          <w:p w:rsidR="00000000" w:rsidDel="00000000" w:rsidP="00000000" w:rsidRDefault="00000000" w:rsidRPr="00000000" w14:paraId="00000098">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Quy định về liên thông với Sở giao dịch hàng hóa quốc tế: nguyên tắc và điều kiện liên thông với Sở giao dịch hàng hóa quốc tế, bao gồm tiêu chí lựa chọn đối tác, yêu cầu về chuẩn công nghệ, an toàn hệ thống và minh bạch thông tin; Chính phủ được quy định chi tiết thủ tục đàm phán, ký kết thỏa thuận liên thông, cơ chế vận hành kỹ thuật cũng như phương thức phối hợp giám sát nhằm bảo đảm hoạt động liên thông diễn ra an toàn, hiệu quả và phù hợp với thông lệ quốc tế;</w:t>
            </w:r>
          </w:p>
          <w:p w:rsidR="00000000" w:rsidDel="00000000" w:rsidP="00000000" w:rsidRDefault="00000000" w:rsidRPr="00000000" w14:paraId="00000099">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Quy định về phát triển hợp đồng hàng hóa nội địa ra quốc tế: nguyên tắc về trách nhiệm của Sở giao dịch hàng hóa phái sinh Việt Nam trong việc chuẩn hóa hợp đồng, bảo đảm minh bạch, tuân thủ chuẩn mực quốc tế và đáp ứng yêu cầu của thị trường toàn cầu. Chính phủ hướng dẫn chi tiết quy trình thẩm định và phê duyệt sản phẩm trước khi niêm yết quốc tế, cơ chế quản lý và kiểm soát rủi ro phát sinh, cùng với nghĩa vụ báo cáo và chia sẻ thông tin nhằm bảo đảm việc niêm yết hợp đồng hàng hóa nội địa ra quốc tế diễn ra an toàn, hiệu quả và nâng cao uy tín của thị trường Việt Nam;</w:t>
            </w:r>
          </w:p>
          <w:p w:rsidR="00000000" w:rsidDel="00000000" w:rsidP="00000000" w:rsidRDefault="00000000" w:rsidRPr="00000000" w14:paraId="0000009A">
            <w:pPr>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Quy định về quản lý rủi ro trong hoạt động liên thông: nguyên tắc quản lý rủi ro xuyên biên giới, trong đó phân định rõ trách nhiệm giữa Sở giao dịch hàng hóa phái sinh Việt Nam và đối tác quốc tế trong các trường hợp xảy ra sự cố kỹ thuật, vỡ nợ thanh toán hoặc tranh chấp giao nhận có yếu tố nước ngoài. </w:t>
            </w:r>
          </w:p>
          <w:p w:rsidR="00000000" w:rsidDel="00000000" w:rsidP="00000000" w:rsidRDefault="00000000" w:rsidRPr="00000000" w14:paraId="0000009B">
            <w:pPr>
              <w:spacing w:after="120" w:before="120" w:lineRule="auto"/>
              <w:jc w:val="both"/>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rtl w:val="0"/>
              </w:rPr>
              <w:t xml:space="preserve">- Quy định về bảo vệ quyền lợi hợp pháp của nhà đầu tư, nhằm bảo đảm hoạt động liên thông diễn ra an toàn và bền vững.</w:t>
            </w:r>
            <w:r w:rsidDel="00000000" w:rsidR="00000000" w:rsidRPr="00000000">
              <w:rPr>
                <w:rtl w:val="0"/>
              </w:rPr>
            </w:r>
          </w:p>
        </w:tc>
        <w:tc>
          <w:tcPr/>
          <w:p w:rsidR="00000000" w:rsidDel="00000000" w:rsidP="00000000" w:rsidRDefault="00000000" w:rsidRPr="00000000" w14:paraId="0000009C">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after="120" w:before="120" w:lineRule="auto"/>
              <w:jc w:val="both"/>
              <w:rPr>
                <w:rFonts w:ascii="Times New Roman" w:cs="Times New Roman" w:eastAsia="Times New Roman" w:hAnsi="Times New Roman"/>
                <w:b w:val="1"/>
                <w:bCs w:val="1"/>
                <w:i w:val="1"/>
                <w:iCs w:val="1"/>
                <w:color w:val="000000"/>
              </w:rPr>
            </w:pPr>
            <w:r w:rsidDel="00000000" w:rsidR="00000000" w:rsidRPr="00000000">
              <w:rPr>
                <w:rFonts w:ascii="Times New Roman" w:cs="Times New Roman" w:eastAsia="Times New Roman" w:hAnsi="Times New Roman"/>
                <w:b w:val="1"/>
                <w:bCs w:val="1"/>
                <w:i w:val="1"/>
                <w:iCs w:val="1"/>
                <w:color w:val="000000"/>
                <w:rtl w:val="0"/>
              </w:rPr>
              <w:t xml:space="preserve">Tổ chức thương mại thế giới (WTO)/GATS</w:t>
            </w:r>
          </w:p>
          <w:p w:rsidR="00000000" w:rsidDel="00000000" w:rsidP="00000000" w:rsidRDefault="00000000" w:rsidRPr="00000000" w14:paraId="0000009D">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Biểu cam kết dịch vụ theo Hiệp định Chung về Thương mại Dịch vụ (GATS - General Agreement on Trade in Services) của Việt Nam khi gia nhập WTO chủ yếu chia theo các nhóm ngành dịch vụ như dịch vụ tài chính; dịch vụ phân phối; dịch vụ vận tải; dịch vụ viễn thông; dịch vụ kinh doanh khác... </w:t>
            </w:r>
          </w:p>
          <w:p w:rsidR="00000000" w:rsidDel="00000000" w:rsidP="00000000" w:rsidRDefault="00000000" w:rsidRPr="00000000" w14:paraId="0000009E">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after="120" w:before="120" w:lineRule="auto"/>
              <w:jc w:val="both"/>
              <w:rPr>
                <w:rFonts w:ascii="Times New Roman" w:cs="Times New Roman" w:eastAsia="Times New Roman" w:hAnsi="Times New Roman"/>
                <w:i w:val="1"/>
                <w:iCs w:val="1"/>
                <w:color w:val="000000"/>
              </w:rPr>
            </w:pPr>
            <w:r w:rsidDel="00000000" w:rsidR="00000000" w:rsidRPr="00000000">
              <w:rPr>
                <w:rFonts w:ascii="Times New Roman" w:cs="Times New Roman" w:eastAsia="Times New Roman" w:hAnsi="Times New Roman"/>
                <w:color w:val="000000"/>
                <w:rtl w:val="0"/>
              </w:rPr>
              <w:t xml:space="preserve">Trong biểu cam kết WTO_ No. 318/WTO/CK Schedule of Specific Commitments in Services (WT/ACC/VNM/48/Add.2)</w:t>
            </w:r>
            <w:r w:rsidDel="00000000" w:rsidR="00000000" w:rsidRPr="00000000">
              <w:rPr>
                <w:rFonts w:ascii="Times New Roman" w:cs="Times New Roman" w:eastAsia="Times New Roman" w:hAnsi="Times New Roman"/>
                <w:color w:val="000000"/>
                <w:vertAlign w:val="superscript"/>
              </w:rPr>
              <w:footnoteReference w:customMarkFollows="0" w:id="0"/>
            </w:r>
            <w:r w:rsidDel="00000000" w:rsidR="00000000" w:rsidRPr="00000000">
              <w:rPr>
                <w:rFonts w:ascii="Times New Roman" w:cs="Times New Roman" w:eastAsia="Times New Roman" w:hAnsi="Times New Roman"/>
                <w:color w:val="000000"/>
                <w:rtl w:val="0"/>
              </w:rPr>
              <w:t xml:space="preserve">, tại Mục “II. Cam kết lĩnh vực cụ thể”, Mục “7. Dịch vụ tài chính”, mục “B. Dịch vụ ngân hàng và tài chính khác”, điểm f, Việt Nam có cam kết đối với một số hoạt động: </w:t>
            </w:r>
            <w:r w:rsidDel="00000000" w:rsidR="00000000" w:rsidRPr="00000000">
              <w:rPr>
                <w:rFonts w:ascii="Times New Roman" w:cs="Times New Roman" w:eastAsia="Times New Roman" w:hAnsi="Times New Roman"/>
                <w:i w:val="1"/>
                <w:iCs w:val="1"/>
                <w:color w:val="000000"/>
                <w:rtl w:val="0"/>
              </w:rPr>
              <w:t xml:space="preserve">“Thực hiện giao dịch cho chính mình hoặc cho khách hàng, trên sở giao dịch, trên thị trường giao dịch phi tập trung (OTC) hoặc bằng các phương thức khác, đối với:</w:t>
            </w:r>
          </w:p>
          <w:p w:rsidR="00000000" w:rsidDel="00000000" w:rsidP="00000000" w:rsidRDefault="00000000" w:rsidRPr="00000000" w14:paraId="0000009F">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after="120" w:before="120" w:lineRule="auto"/>
              <w:jc w:val="both"/>
              <w:rPr>
                <w:rFonts w:ascii="Times New Roman" w:cs="Times New Roman" w:eastAsia="Times New Roman" w:hAnsi="Times New Roman"/>
                <w:i w:val="1"/>
                <w:iCs w:val="1"/>
                <w:color w:val="000000"/>
              </w:rPr>
            </w:pPr>
            <w:r w:rsidDel="00000000" w:rsidR="00000000" w:rsidRPr="00000000">
              <w:rPr>
                <w:rFonts w:ascii="Times New Roman" w:cs="Times New Roman" w:eastAsia="Times New Roman" w:hAnsi="Times New Roman"/>
                <w:i w:val="1"/>
                <w:iCs w:val="1"/>
                <w:color w:val="000000"/>
                <w:rtl w:val="0"/>
              </w:rPr>
              <w:t xml:space="preserve">+ Các công cụ của thị trường tiền tệ (bao gồm séc, hối phiếu, chứng chỉ tiền gửi); </w:t>
            </w:r>
          </w:p>
          <w:p w:rsidR="00000000" w:rsidDel="00000000" w:rsidP="00000000" w:rsidRDefault="00000000" w:rsidRPr="00000000" w14:paraId="000000A0">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after="120" w:before="120" w:lineRule="auto"/>
              <w:jc w:val="both"/>
              <w:rPr>
                <w:rFonts w:ascii="Times New Roman" w:cs="Times New Roman" w:eastAsia="Times New Roman" w:hAnsi="Times New Roman"/>
                <w:i w:val="1"/>
                <w:iCs w:val="1"/>
                <w:color w:val="000000"/>
              </w:rPr>
            </w:pPr>
            <w:r w:rsidDel="00000000" w:rsidR="00000000" w:rsidRPr="00000000">
              <w:rPr>
                <w:rFonts w:ascii="Times New Roman" w:cs="Times New Roman" w:eastAsia="Times New Roman" w:hAnsi="Times New Roman"/>
                <w:i w:val="1"/>
                <w:iCs w:val="1"/>
                <w:color w:val="000000"/>
                <w:rtl w:val="0"/>
              </w:rPr>
              <w:t xml:space="preserve">+ Ngoại tệ; </w:t>
            </w:r>
          </w:p>
          <w:p w:rsidR="00000000" w:rsidDel="00000000" w:rsidP="00000000" w:rsidRDefault="00000000" w:rsidRPr="00000000" w14:paraId="000000A1">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after="120" w:before="120" w:lineRule="auto"/>
              <w:jc w:val="both"/>
              <w:rPr>
                <w:rFonts w:ascii="Times New Roman" w:cs="Times New Roman" w:eastAsia="Times New Roman" w:hAnsi="Times New Roman"/>
                <w:i w:val="1"/>
                <w:iCs w:val="1"/>
                <w:color w:val="000000"/>
              </w:rPr>
            </w:pPr>
            <w:r w:rsidDel="00000000" w:rsidR="00000000" w:rsidRPr="00000000">
              <w:rPr>
                <w:rFonts w:ascii="Times New Roman" w:cs="Times New Roman" w:eastAsia="Times New Roman" w:hAnsi="Times New Roman"/>
                <w:i w:val="1"/>
                <w:iCs w:val="1"/>
                <w:color w:val="000000"/>
                <w:rtl w:val="0"/>
              </w:rPr>
              <w:t xml:space="preserve">+ Các công cụ liên quan đến tỷ giá hối đoái và lãi suất, bao gồm các sản phẩm như hợp đồng hoán đổi (swap), thỏa thuận lãi suất kỳ hạn (forward rate agreement); </w:t>
            </w:r>
          </w:p>
          <w:p w:rsidR="00000000" w:rsidDel="00000000" w:rsidP="00000000" w:rsidRDefault="00000000" w:rsidRPr="00000000" w14:paraId="000000A2">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i w:val="1"/>
                <w:iCs w:val="1"/>
                <w:color w:val="000000"/>
                <w:rtl w:val="0"/>
              </w:rPr>
              <w:t xml:space="preserve">+ Vàng thỏi, vàng khối.”</w:t>
            </w:r>
            <w:r w:rsidDel="00000000" w:rsidR="00000000" w:rsidRPr="00000000">
              <w:rPr>
                <w:rFonts w:ascii="Times New Roman" w:cs="Times New Roman" w:eastAsia="Times New Roman" w:hAnsi="Times New Roman"/>
                <w:color w:val="000000"/>
                <w:rtl w:val="0"/>
              </w:rPr>
              <w:t xml:space="preserve">.</w:t>
            </w:r>
          </w:p>
          <w:p w:rsidR="00000000" w:rsidDel="00000000" w:rsidP="00000000" w:rsidRDefault="00000000" w:rsidRPr="00000000" w14:paraId="000000A3">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Đối với phương thức cung cấp dịch vụ qua biên giới (Mode 1- </w:t>
            </w:r>
            <w:r w:rsidDel="00000000" w:rsidR="00000000" w:rsidRPr="00000000">
              <w:rPr>
                <w:rFonts w:ascii="Times New Roman" w:cs="Times New Roman" w:eastAsia="Times New Roman" w:hAnsi="Times New Roman"/>
                <w:b w:val="0"/>
                <w:bCs w:val="0"/>
                <w:color w:val="000000"/>
                <w:rtl w:val="0"/>
              </w:rPr>
              <w:t xml:space="preserve">Mở cửa xuyên biên giới (cross-border supply)</w:t>
            </w:r>
            <w:r w:rsidDel="00000000" w:rsidR="00000000" w:rsidRPr="00000000">
              <w:rPr>
                <w:rFonts w:ascii="Times New Roman" w:cs="Times New Roman" w:eastAsia="Times New Roman" w:hAnsi="Times New Roman"/>
                <w:b w:val="1"/>
                <w:bCs w:val="1"/>
                <w:color w:val="000000"/>
                <w:rtl w:val="0"/>
              </w:rPr>
              <w:t xml:space="preserve">)</w:t>
            </w:r>
            <w:r w:rsidDel="00000000" w:rsidR="00000000" w:rsidRPr="00000000">
              <w:rPr>
                <w:rFonts w:ascii="Times New Roman" w:cs="Times New Roman" w:eastAsia="Times New Roman" w:hAnsi="Times New Roman"/>
                <w:color w:val="000000"/>
                <w:rtl w:val="0"/>
              </w:rPr>
              <w:t xml:space="preserve">, Biểu cam kết của Việt Nam đối với lĩnh vực này ghi: </w:t>
            </w:r>
            <w:r w:rsidDel="00000000" w:rsidR="00000000" w:rsidRPr="00000000">
              <w:rPr>
                <w:rFonts w:ascii="Times New Roman" w:cs="Times New Roman" w:eastAsia="Times New Roman" w:hAnsi="Times New Roman"/>
                <w:i w:val="1"/>
                <w:iCs w:val="1"/>
                <w:color w:val="000000"/>
                <w:rtl w:val="0"/>
              </w:rPr>
              <w:t xml:space="preserve">“Không cam kết, ngoại trừ các dịch vụ quy định tại mục B(k) và B(l)”</w:t>
            </w:r>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14:paraId="000000A4">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after="120" w:before="120" w:lineRule="auto"/>
              <w:jc w:val="both"/>
              <w:rPr>
                <w:rFonts w:ascii="Times New Roman" w:cs="Times New Roman" w:eastAsia="Times New Roman" w:hAnsi="Times New Roman"/>
                <w:i w:val="1"/>
                <w:iCs w:val="1"/>
                <w:color w:val="000000"/>
              </w:rPr>
            </w:pPr>
            <w:r w:rsidDel="00000000" w:rsidR="00000000" w:rsidRPr="00000000">
              <w:rPr>
                <w:rFonts w:ascii="Times New Roman" w:cs="Times New Roman" w:eastAsia="Times New Roman" w:hAnsi="Times New Roman"/>
                <w:color w:val="000000"/>
                <w:rtl w:val="0"/>
              </w:rPr>
              <w:t xml:space="preserve">Và tại mục “C. Chứng khoán”, điểm f, Việt Nam có cam kết đối với một số hoạt động: </w:t>
            </w:r>
            <w:r w:rsidDel="00000000" w:rsidR="00000000" w:rsidRPr="00000000">
              <w:rPr>
                <w:rFonts w:ascii="Times New Roman" w:cs="Times New Roman" w:eastAsia="Times New Roman" w:hAnsi="Times New Roman"/>
                <w:i w:val="1"/>
                <w:iCs w:val="1"/>
                <w:color w:val="000000"/>
                <w:rtl w:val="0"/>
              </w:rPr>
              <w:t xml:space="preserve">“Giao dịch cho tài khoản của mình hoặc cho tài khoản của khách hàng, được thực hiện trên sở giao dịch, trên thị trường giao dịch phi tập trung (OTC) hoặc bằng các phương thức khác, đối với:</w:t>
            </w:r>
          </w:p>
          <w:p w:rsidR="00000000" w:rsidDel="00000000" w:rsidP="00000000" w:rsidRDefault="00000000" w:rsidRPr="00000000" w14:paraId="000000A5">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after="120" w:before="120" w:lineRule="auto"/>
              <w:jc w:val="both"/>
              <w:rPr>
                <w:rFonts w:ascii="Times New Roman" w:cs="Times New Roman" w:eastAsia="Times New Roman" w:hAnsi="Times New Roman"/>
                <w:i w:val="1"/>
                <w:iCs w:val="1"/>
                <w:color w:val="000000"/>
              </w:rPr>
            </w:pPr>
            <w:r w:rsidDel="00000000" w:rsidR="00000000" w:rsidRPr="00000000">
              <w:rPr>
                <w:rFonts w:ascii="Times New Roman" w:cs="Times New Roman" w:eastAsia="Times New Roman" w:hAnsi="Times New Roman"/>
                <w:i w:val="1"/>
                <w:iCs w:val="1"/>
                <w:color w:val="000000"/>
                <w:rtl w:val="0"/>
              </w:rPr>
              <w:t xml:space="preserve">+ Các sản phẩm phái sinh, bao gồm hợp đồng tương lai và hợp đồng quyền chọn; </w:t>
            </w:r>
          </w:p>
          <w:p w:rsidR="00000000" w:rsidDel="00000000" w:rsidP="00000000" w:rsidRDefault="00000000" w:rsidRPr="00000000" w14:paraId="000000A6">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after="120" w:before="120" w:lineRule="auto"/>
              <w:jc w:val="both"/>
              <w:rPr>
                <w:rFonts w:ascii="Times New Roman" w:cs="Times New Roman" w:eastAsia="Times New Roman" w:hAnsi="Times New Roman"/>
                <w:i w:val="1"/>
                <w:iCs w:val="1"/>
                <w:color w:val="000000"/>
              </w:rPr>
            </w:pPr>
            <w:r w:rsidDel="00000000" w:rsidR="00000000" w:rsidRPr="00000000">
              <w:rPr>
                <w:rFonts w:ascii="Times New Roman" w:cs="Times New Roman" w:eastAsia="Times New Roman" w:hAnsi="Times New Roman"/>
                <w:i w:val="1"/>
                <w:iCs w:val="1"/>
                <w:color w:val="000000"/>
                <w:rtl w:val="0"/>
              </w:rPr>
              <w:t xml:space="preserve">+ Chứng khoán chuyển nhượng được; </w:t>
            </w:r>
          </w:p>
          <w:p w:rsidR="00000000" w:rsidDel="00000000" w:rsidP="00000000" w:rsidRDefault="00000000" w:rsidRPr="00000000" w14:paraId="000000A7">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i w:val="1"/>
                <w:iCs w:val="1"/>
                <w:color w:val="000000"/>
                <w:rtl w:val="0"/>
              </w:rPr>
              <w:t xml:space="preserve">+ Các công cụ chuyển nhượng được khác và các tài sản tài chính khác, ngoại trừ vàng khối.”</w:t>
            </w:r>
            <w:r w:rsidDel="00000000" w:rsidR="00000000" w:rsidRPr="00000000">
              <w:rPr>
                <w:rFonts w:ascii="Times New Roman" w:cs="Times New Roman" w:eastAsia="Times New Roman" w:hAnsi="Times New Roman"/>
                <w:color w:val="000000"/>
                <w:rtl w:val="0"/>
              </w:rPr>
              <w:t xml:space="preserve">.</w:t>
            </w:r>
          </w:p>
          <w:p w:rsidR="00000000" w:rsidDel="00000000" w:rsidP="00000000" w:rsidRDefault="00000000" w:rsidRPr="00000000" w14:paraId="000000A8">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Đối với phương thức cung cấp dịch vụ qua biên giới (Mode 1 - </w:t>
            </w:r>
            <w:r w:rsidDel="00000000" w:rsidR="00000000" w:rsidRPr="00000000">
              <w:rPr>
                <w:rFonts w:ascii="Times New Roman" w:cs="Times New Roman" w:eastAsia="Times New Roman" w:hAnsi="Times New Roman"/>
                <w:b w:val="1"/>
                <w:bCs w:val="1"/>
                <w:color w:val="000000"/>
                <w:rtl w:val="0"/>
              </w:rPr>
              <w:t xml:space="preserve">M</w:t>
            </w:r>
            <w:r w:rsidDel="00000000" w:rsidR="00000000" w:rsidRPr="00000000">
              <w:rPr>
                <w:rFonts w:ascii="Times New Roman" w:cs="Times New Roman" w:eastAsia="Times New Roman" w:hAnsi="Times New Roman"/>
                <w:b w:val="0"/>
                <w:bCs w:val="0"/>
                <w:color w:val="000000"/>
                <w:rtl w:val="0"/>
              </w:rPr>
              <w:t xml:space="preserve">ở cửa xuyên biên giới (cross-border supply)</w:t>
            </w:r>
            <w:r w:rsidDel="00000000" w:rsidR="00000000" w:rsidRPr="00000000">
              <w:rPr>
                <w:rFonts w:ascii="Times New Roman" w:cs="Times New Roman" w:eastAsia="Times New Roman" w:hAnsi="Times New Roman"/>
                <w:color w:val="000000"/>
                <w:rtl w:val="0"/>
              </w:rPr>
              <w:t xml:space="preserve">), Biểu cam kết của Việt Nam ghi: </w:t>
            </w:r>
            <w:r w:rsidDel="00000000" w:rsidR="00000000" w:rsidRPr="00000000">
              <w:rPr>
                <w:rFonts w:ascii="Times New Roman" w:cs="Times New Roman" w:eastAsia="Times New Roman" w:hAnsi="Times New Roman"/>
                <w:i w:val="1"/>
                <w:iCs w:val="1"/>
                <w:color w:val="000000"/>
                <w:rtl w:val="0"/>
              </w:rPr>
              <w:t xml:space="preserve">“Không cam kết, ngoại trừ các dịch vụ quy định tại mục C(k) và C(l)”</w:t>
            </w:r>
            <w:r w:rsidDel="00000000" w:rsidR="00000000" w:rsidRPr="00000000">
              <w:rPr>
                <w:rtl w:val="0"/>
              </w:rPr>
            </w:r>
          </w:p>
          <w:p w:rsidR="00000000" w:rsidDel="00000000" w:rsidP="00000000" w:rsidRDefault="00000000" w:rsidRPr="00000000" w14:paraId="000000A9">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Hiệp định GATS của WTO điều chỉnh về thương mại dịch vụ, quy định 4 phương thức cung cấp dịch vụ gồm: Cung cấp dịch vụ qua biên giới (Cross-border supply); Tiêu dùng dịch vụ ở nước ngoài (Consumption abroad); Hiện diện thương mại (Commercial presence); Hiện diện thể nhân (Presence of natural persons) và 2 nguyên tắc là Đối xử tối huệ quốc (MFN) và Đối xử quốc gia (National Treatment), tuy nhiên nguyên tắc này chỉ áp dụng trong phạm vi Việt Nam đã cam kết.</w:t>
            </w:r>
          </w:p>
          <w:p w:rsidR="00000000" w:rsidDel="00000000" w:rsidP="00000000" w:rsidRDefault="00000000" w:rsidRPr="00000000" w14:paraId="000000AA">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Tuy nhiên các cam kết trên thuộc phân ngành chứng khoán; ngân hàng và dịch vụ tài chính khác, không có phân ngành về phái sinh hàng hóa. Do đó, Việt Nam hiện không có cam kết mở cửa đối với hoạt động tổ chức và vận hành Sở giao dịch hàng hóa, không bắt buộc phải cho phép nhà đầu tư nước ngoài thành lập hoặc sở hữu Sở giao dịch hàng hóa tại Việt Nam.</w:t>
            </w:r>
          </w:p>
          <w:p w:rsidR="00000000" w:rsidDel="00000000" w:rsidP="00000000" w:rsidRDefault="00000000" w:rsidRPr="00000000" w14:paraId="000000AB">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after="120" w:before="120" w:lineRule="auto"/>
              <w:jc w:val="both"/>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rtl w:val="0"/>
              </w:rPr>
              <w:t xml:space="preserve">Ngay cả trong trường hợp phái sinh hàng hóa được coi là một dạng sản phẩm phái sinh thuộc lĩnh vực dịch vụ tài chính, Việt Nam vẫn có dư địa chính sách để yêu cầu việc cung cấp dịch vụ giao dịch phái sinh của nhà đầu tư nước ngoài cho khách hàng tại Việt Nam trong các lĩnh vực trên phải thông qua hiện diện thương mại hoặc cơ chế cấp phép trong nước - điều này không mâu thuẫn với các cam kết WTO hiện hành của Việt Nam.</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color w:val="000000"/>
              </w:rPr>
            </w:pPr>
            <w:r w:rsidDel="00000000" w:rsidR="00000000" w:rsidRPr="00000000">
              <w:rPr>
                <w:rtl w:val="0"/>
              </w:rPr>
            </w:r>
          </w:p>
        </w:tc>
        <w:tc>
          <w:tcPr/>
          <w:p w:rsidR="00000000" w:rsidDel="00000000" w:rsidP="00000000" w:rsidRDefault="00000000" w:rsidRPr="00000000" w14:paraId="000000AD">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after="120" w:before="120" w:lineRule="auto"/>
              <w:jc w:val="both"/>
              <w:rPr>
                <w:rFonts w:ascii="Times New Roman" w:cs="Times New Roman" w:eastAsia="Times New Roman" w:hAnsi="Times New Roman"/>
                <w:i w:val="1"/>
                <w:iCs w:val="1"/>
                <w:color w:val="000000"/>
              </w:rPr>
            </w:pPr>
            <w:r w:rsidDel="00000000" w:rsidR="00000000" w:rsidRPr="00000000">
              <w:rPr>
                <w:rFonts w:ascii="Times New Roman" w:cs="Times New Roman" w:eastAsia="Times New Roman" w:hAnsi="Times New Roman"/>
                <w:b w:val="1"/>
                <w:bCs w:val="1"/>
                <w:i w:val="1"/>
                <w:iCs w:val="1"/>
                <w:color w:val="000000"/>
                <w:rtl w:val="0"/>
              </w:rPr>
              <w:t xml:space="preserve">Hiệp định Thương mại Tự do giữa Việt Nam và Liên minh châu Âu</w:t>
            </w:r>
            <w:r w:rsidDel="00000000" w:rsidR="00000000" w:rsidRPr="00000000">
              <w:rPr>
                <w:rFonts w:ascii="Times New Roman" w:cs="Times New Roman" w:eastAsia="Times New Roman" w:hAnsi="Times New Roman"/>
                <w:i w:val="1"/>
                <w:iCs w:val="1"/>
                <w:color w:val="000000"/>
                <w:rtl w:val="0"/>
              </w:rPr>
              <w:t xml:space="preserve"> </w:t>
            </w:r>
            <w:r w:rsidDel="00000000" w:rsidR="00000000" w:rsidRPr="00000000">
              <w:rPr>
                <w:rFonts w:ascii="Times New Roman" w:cs="Times New Roman" w:eastAsia="Times New Roman" w:hAnsi="Times New Roman"/>
                <w:b w:val="1"/>
                <w:bCs w:val="1"/>
                <w:i w:val="1"/>
                <w:iCs w:val="1"/>
                <w:color w:val="000000"/>
                <w:rtl w:val="0"/>
              </w:rPr>
              <w:t xml:space="preserve">(EVFTA):</w:t>
            </w:r>
            <w:r w:rsidDel="00000000" w:rsidR="00000000" w:rsidRPr="00000000">
              <w:rPr>
                <w:rtl w:val="0"/>
              </w:rPr>
            </w:r>
          </w:p>
          <w:p w:rsidR="00000000" w:rsidDel="00000000" w:rsidP="00000000" w:rsidRDefault="00000000" w:rsidRPr="00000000" w14:paraId="000000AE">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Có phần cam kết mở về dịch vụ tài chính, bao gồm cam kết trong phần Phụ lục (Appendix 8-B) về cung cấp dịch vụ tài chính và đầu tư qua biên giới (Cross-Border Supply of Financial Services &amp; Investment); </w:t>
            </w:r>
          </w:p>
          <w:p w:rsidR="00000000" w:rsidDel="00000000" w:rsidP="00000000" w:rsidRDefault="00000000" w:rsidRPr="00000000" w14:paraId="000000AF">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after="120" w:before="120" w:lineRule="auto"/>
              <w:jc w:val="both"/>
              <w:rPr>
                <w:rFonts w:ascii="Times New Roman" w:cs="Times New Roman" w:eastAsia="Times New Roman" w:hAnsi="Times New Roman"/>
                <w:i w:val="1"/>
                <w:iCs w:val="1"/>
                <w:color w:val="000000"/>
              </w:rPr>
            </w:pP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b w:val="0"/>
                <w:bCs w:val="0"/>
                <w:color w:val="000000"/>
                <w:rtl w:val="0"/>
              </w:rPr>
              <w:t xml:space="preserve">Điều 8.44. Dịch vụ tài chính mới có nêu:</w:t>
            </w:r>
            <w:r w:rsidDel="00000000" w:rsidR="00000000" w:rsidRPr="00000000">
              <w:rPr>
                <w:rFonts w:ascii="Times New Roman" w:cs="Times New Roman" w:eastAsia="Times New Roman" w:hAnsi="Times New Roman"/>
                <w:b w:val="1"/>
                <w:bCs w:val="1"/>
                <w:color w:val="000000"/>
                <w:rtl w:val="0"/>
              </w:rPr>
              <w:t xml:space="preserve"> </w:t>
            </w:r>
            <w:r w:rsidDel="00000000" w:rsidR="00000000" w:rsidRPr="00000000">
              <w:rPr>
                <w:rFonts w:ascii="Times New Roman" w:cs="Times New Roman" w:eastAsia="Times New Roman" w:hAnsi="Times New Roman"/>
                <w:i w:val="1"/>
                <w:iCs w:val="1"/>
                <w:color w:val="000000"/>
                <w:rtl w:val="0"/>
              </w:rPr>
              <w:t xml:space="preserve">“Mỗi Bên phải cho phép nhà cung cấp dịch vụ tài chính của Bên kia cung cấp bất kỳ dịch vụ tài chính mới nào mà Bên đó cho phép các nhà cung cấp dịch vụ tài chính của mình cung cấp, phù hợp với luật pháp và quy định trong nước trong những trường hợp tương tự, với điều kiện việc cung cấp dịch vụ tài chính mới đó không đặt ra yêu cầu phải thông qua một đạo luật mới hoặc sửa đổi một đạo luật hiện hành.</w:t>
            </w:r>
          </w:p>
          <w:p w:rsidR="00000000" w:rsidDel="00000000" w:rsidP="00000000" w:rsidRDefault="00000000" w:rsidRPr="00000000" w14:paraId="000000B0">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after="120" w:before="120" w:lineRule="auto"/>
              <w:jc w:val="both"/>
              <w:rPr>
                <w:rFonts w:ascii="Times New Roman" w:cs="Times New Roman" w:eastAsia="Times New Roman" w:hAnsi="Times New Roman"/>
                <w:i w:val="1"/>
                <w:iCs w:val="1"/>
                <w:color w:val="000000"/>
              </w:rPr>
            </w:pPr>
            <w:r w:rsidDel="00000000" w:rsidR="00000000" w:rsidRPr="00000000">
              <w:rPr>
                <w:rFonts w:ascii="Times New Roman" w:cs="Times New Roman" w:eastAsia="Times New Roman" w:hAnsi="Times New Roman"/>
                <w:i w:val="1"/>
                <w:iCs w:val="1"/>
                <w:color w:val="000000"/>
                <w:rtl w:val="0"/>
              </w:rPr>
              <w:t xml:space="preserve">Một Bên có thể xác định hình thức thể chế và pháp lý mà qua đó dịch vụ tài chính mới có thể được cung cấp và có thể yêu cầu cấp phép đối với việc cung cấp dịch vụ. Trong trường hợp cấp phép là cần thiết, quyết định sẽ được đưa ra trong một khoảng thời gian hợp lý và việc cấp phép chỉ có thể bị từ chối vì các lý do an toàn thận trọng.”</w:t>
            </w:r>
          </w:p>
          <w:p w:rsidR="00000000" w:rsidDel="00000000" w:rsidP="00000000" w:rsidRDefault="00000000" w:rsidRPr="00000000" w14:paraId="000000B1">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after="120" w:before="120" w:lineRule="auto"/>
              <w:jc w:val="both"/>
              <w:rPr>
                <w:rFonts w:ascii="Times New Roman" w:cs="Times New Roman" w:eastAsia="Times New Roman" w:hAnsi="Times New Roman"/>
                <w:i w:val="1"/>
                <w:iCs w:val="1"/>
                <w:color w:val="000000"/>
              </w:rPr>
            </w:pPr>
            <w:r w:rsidDel="00000000" w:rsidR="00000000" w:rsidRPr="00000000">
              <w:rPr>
                <w:rFonts w:ascii="Times New Roman" w:cs="Times New Roman" w:eastAsia="Times New Roman" w:hAnsi="Times New Roman"/>
                <w:b w:val="0"/>
                <w:bCs w:val="0"/>
                <w:color w:val="000000"/>
                <w:rtl w:val="0"/>
              </w:rPr>
              <w:t xml:space="preserve">- Điều 8.63. Ngoại lệ vì lý do an toàn thận trọng: </w:t>
            </w:r>
            <w:r w:rsidDel="00000000" w:rsidR="00000000" w:rsidRPr="00000000">
              <w:rPr>
                <w:rFonts w:ascii="Times New Roman" w:cs="Times New Roman" w:eastAsia="Times New Roman" w:hAnsi="Times New Roman"/>
                <w:b w:val="0"/>
                <w:bCs w:val="0"/>
                <w:i w:val="1"/>
                <w:iCs w:val="1"/>
                <w:color w:val="000000"/>
                <w:rtl w:val="0"/>
              </w:rPr>
              <w:t xml:space="preserve">“</w:t>
            </w:r>
            <w:r w:rsidDel="00000000" w:rsidR="00000000" w:rsidRPr="00000000">
              <w:rPr>
                <w:rFonts w:ascii="Times New Roman" w:cs="Times New Roman" w:eastAsia="Times New Roman" w:hAnsi="Times New Roman"/>
                <w:i w:val="1"/>
                <w:iCs w:val="1"/>
                <w:color w:val="000000"/>
                <w:rtl w:val="0"/>
              </w:rPr>
              <w:t xml:space="preserve">Không quy định nào trong Chương này ngăn cản một Bên áp dụng hoặc duy trì các biện pháp vì lý do an toàn thận trọng, bao gồm:</w:t>
            </w:r>
          </w:p>
          <w:p w:rsidR="00000000" w:rsidDel="00000000" w:rsidP="00000000" w:rsidRDefault="00000000" w:rsidRPr="00000000" w14:paraId="000000B2">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after="120" w:before="120" w:lineRule="auto"/>
              <w:jc w:val="both"/>
              <w:rPr>
                <w:rFonts w:ascii="Times New Roman" w:cs="Times New Roman" w:eastAsia="Times New Roman" w:hAnsi="Times New Roman"/>
                <w:i w:val="1"/>
                <w:iCs w:val="1"/>
                <w:color w:val="000000"/>
              </w:rPr>
            </w:pPr>
            <w:r w:rsidDel="00000000" w:rsidR="00000000" w:rsidRPr="00000000">
              <w:rPr>
                <w:rFonts w:ascii="Times New Roman" w:cs="Times New Roman" w:eastAsia="Times New Roman" w:hAnsi="Times New Roman"/>
                <w:i w:val="1"/>
                <w:iCs w:val="1"/>
                <w:color w:val="000000"/>
                <w:rtl w:val="0"/>
              </w:rPr>
              <w:t xml:space="preserve">(a) bảo vệ nhà đầu tư, người gửi tiền, bên mua bảo hiểm hoặc những người mà một nhà cung cấp dịch vụ tài chính có nghĩa vụ ủy thác; hoặc</w:t>
            </w:r>
          </w:p>
          <w:p w:rsidR="00000000" w:rsidDel="00000000" w:rsidP="00000000" w:rsidRDefault="00000000" w:rsidRPr="00000000" w14:paraId="000000B3">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after="120" w:before="120" w:lineRule="auto"/>
              <w:jc w:val="both"/>
              <w:rPr>
                <w:rFonts w:ascii="Times New Roman" w:cs="Times New Roman" w:eastAsia="Times New Roman" w:hAnsi="Times New Roman"/>
                <w:i w:val="1"/>
                <w:iCs w:val="1"/>
                <w:color w:val="000000"/>
              </w:rPr>
            </w:pPr>
            <w:r w:rsidDel="00000000" w:rsidR="00000000" w:rsidRPr="00000000">
              <w:rPr>
                <w:rFonts w:ascii="Times New Roman" w:cs="Times New Roman" w:eastAsia="Times New Roman" w:hAnsi="Times New Roman"/>
                <w:i w:val="1"/>
                <w:iCs w:val="1"/>
                <w:color w:val="000000"/>
                <w:rtl w:val="0"/>
              </w:rPr>
              <w:t xml:space="preserve">(b) bảo đảm tính toàn vẹn và ổn định của hệ thống tài chính của một Bên.</w:t>
            </w:r>
          </w:p>
          <w:p w:rsidR="00000000" w:rsidDel="00000000" w:rsidP="00000000" w:rsidRDefault="00000000" w:rsidRPr="00000000" w14:paraId="000000B4">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i w:val="1"/>
                <w:iCs w:val="1"/>
                <w:color w:val="000000"/>
                <w:rtl w:val="0"/>
              </w:rPr>
              <w:t xml:space="preserve">Trường hợp các biện pháp này không phù hợp với các quy định của Chương này, thì các biện pháp đó không được sử dụng như một biện pháp nhằm né tránh các cam kết hoặc nghĩa vụ của Bên đó theo Chương này.”.</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4"/>
                <w:szCs w:val="24"/>
                <w:u w:val="none"/>
                <w:shd w:fill="auto" w:val="clear"/>
                <w:vertAlign w:val="baseline"/>
                <w:rtl w:val="0"/>
              </w:rPr>
              <w:t xml:space="preserve">Hiệp định thương mại tự do giữa Việt Nam và Liên hiệp Vương quốc Anh và Bắc Ai - Len (UKVFTA)</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Hiệp định này về cơ bản kế thừa cam kết của EVFTA (do Anh tách khỏi EU). Ngoài ra EVFTA có thêm nguyên tắc về các dịch vụ tài chính mới (new financial services): Việt Nam phải cho phép cung cấp dịch vụ tài chính mới nếu được phép trong EU, nhưng có thể áp dụng cơ chế thử nghiệm (pilot) và hạn chế số lượng nhà cung cấp.</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B8">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after="120" w:before="120" w:lineRule="auto"/>
              <w:jc w:val="both"/>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i w:val="1"/>
                <w:iCs w:val="1"/>
                <w:color w:val="000000"/>
                <w:rtl w:val="0"/>
              </w:rPr>
              <w:t xml:space="preserve">Hiệp định đối tác toàn diện Khu vực (RCEP):</w:t>
            </w:r>
            <w:r w:rsidDel="00000000" w:rsidR="00000000" w:rsidRPr="00000000">
              <w:rPr>
                <w:rFonts w:ascii="Times New Roman" w:cs="Times New Roman" w:eastAsia="Times New Roman" w:hAnsi="Times New Roman"/>
                <w:b w:val="1"/>
                <w:bCs w:val="1"/>
                <w:color w:val="000000"/>
                <w:rtl w:val="0"/>
              </w:rPr>
              <w:t xml:space="preserve"> </w:t>
            </w:r>
          </w:p>
          <w:p w:rsidR="00000000" w:rsidDel="00000000" w:rsidP="00000000" w:rsidRDefault="00000000" w:rsidRPr="00000000" w14:paraId="000000B9">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after="120" w:before="120" w:lineRule="auto"/>
              <w:jc w:val="both"/>
              <w:rPr>
                <w:rFonts w:ascii="Times New Roman" w:cs="Times New Roman" w:eastAsia="Times New Roman" w:hAnsi="Times New Roman"/>
                <w:b w:val="1"/>
                <w:bCs w:val="1"/>
                <w:i w:val="1"/>
                <w:iCs w:val="1"/>
                <w:color w:val="000000"/>
              </w:rPr>
            </w:pPr>
            <w:r w:rsidDel="00000000" w:rsidR="00000000" w:rsidRPr="00000000">
              <w:rPr>
                <w:rFonts w:ascii="Times New Roman" w:cs="Times New Roman" w:eastAsia="Times New Roman" w:hAnsi="Times New Roman"/>
                <w:color w:val="000000"/>
                <w:rtl w:val="0"/>
              </w:rPr>
              <w:t xml:space="preserve">Trong </w:t>
            </w:r>
            <w:r w:rsidDel="00000000" w:rsidR="00000000" w:rsidRPr="00000000">
              <w:rPr>
                <w:rFonts w:ascii="Times New Roman" w:cs="Times New Roman" w:eastAsia="Times New Roman" w:hAnsi="Times New Roman"/>
                <w:b w:val="0"/>
                <w:bCs w:val="0"/>
                <w:color w:val="000000"/>
                <w:rtl w:val="0"/>
              </w:rPr>
              <w:t xml:space="preserve">Biểu cam kết dịch vụ của Việt Nam trong RCEP</w:t>
            </w:r>
            <w:r w:rsidDel="00000000" w:rsidR="00000000" w:rsidRPr="00000000">
              <w:rPr>
                <w:rFonts w:ascii="Times New Roman" w:cs="Times New Roman" w:eastAsia="Times New Roman" w:hAnsi="Times New Roman"/>
                <w:color w:val="000000"/>
                <w:rtl w:val="0"/>
              </w:rPr>
              <w:t xml:space="preserve">, cấu trúc cũng dựa trên phân loại GATS, </w:t>
            </w:r>
            <w:r w:rsidDel="00000000" w:rsidR="00000000" w:rsidRPr="00000000">
              <w:rPr>
                <w:rFonts w:ascii="Times New Roman" w:cs="Times New Roman" w:eastAsia="Times New Roman" w:hAnsi="Times New Roman"/>
                <w:b w:val="0"/>
                <w:bCs w:val="0"/>
                <w:color w:val="000000"/>
                <w:rtl w:val="0"/>
              </w:rPr>
              <w:t xml:space="preserve">không mở cửa thêm đối với dịch vụ giao dịch phái sinh</w:t>
            </w:r>
            <w:r w:rsidDel="00000000" w:rsidR="00000000" w:rsidRPr="00000000">
              <w:rPr>
                <w:rFonts w:ascii="Times New Roman" w:cs="Times New Roman" w:eastAsia="Times New Roman" w:hAnsi="Times New Roman"/>
                <w:color w:val="000000"/>
                <w:rtl w:val="0"/>
              </w:rPr>
              <w:t xml:space="preserve"> so với các cam kết trước.</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1"/>
                <w:iCs w:val="1"/>
                <w:color w:val="000000"/>
              </w:rPr>
            </w:pPr>
            <w:r w:rsidDel="00000000" w:rsidR="00000000" w:rsidRPr="00000000">
              <w:rPr>
                <w:rtl w:val="0"/>
              </w:rPr>
            </w:r>
          </w:p>
        </w:tc>
        <w:tc>
          <w:tcPr/>
          <w:p w:rsidR="00000000" w:rsidDel="00000000" w:rsidP="00000000" w:rsidRDefault="00000000" w:rsidRPr="00000000" w14:paraId="000000BB">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after="120" w:before="120" w:lineRule="auto"/>
              <w:jc w:val="both"/>
              <w:rPr>
                <w:rFonts w:ascii="Times New Roman" w:cs="Times New Roman" w:eastAsia="Times New Roman" w:hAnsi="Times New Roman"/>
                <w:b w:val="1"/>
                <w:bCs w:val="1"/>
                <w:i w:val="1"/>
                <w:iCs w:val="1"/>
                <w:color w:val="000000"/>
              </w:rPr>
            </w:pPr>
            <w:r w:rsidDel="00000000" w:rsidR="00000000" w:rsidRPr="00000000">
              <w:rPr>
                <w:rFonts w:ascii="Times New Roman" w:cs="Times New Roman" w:eastAsia="Times New Roman" w:hAnsi="Times New Roman"/>
                <w:b w:val="1"/>
                <w:bCs w:val="1"/>
                <w:i w:val="1"/>
                <w:iCs w:val="1"/>
                <w:color w:val="000000"/>
                <w:highlight w:val="white"/>
                <w:rtl w:val="0"/>
              </w:rPr>
              <w:t xml:space="preserve">Hiệp định Đối tác Toàn diện và Tiến bộ xuyên Thái Bình Dương (</w:t>
            </w:r>
            <w:r w:rsidDel="00000000" w:rsidR="00000000" w:rsidRPr="00000000">
              <w:rPr>
                <w:rFonts w:ascii="Times New Roman" w:cs="Times New Roman" w:eastAsia="Times New Roman" w:hAnsi="Times New Roman"/>
                <w:b w:val="1"/>
                <w:bCs w:val="1"/>
                <w:i w:val="1"/>
                <w:iCs w:val="1"/>
                <w:color w:val="000000"/>
                <w:rtl w:val="0"/>
              </w:rPr>
              <w:t xml:space="preserve">CPTPP): </w:t>
            </w:r>
          </w:p>
          <w:p w:rsidR="00000000" w:rsidDel="00000000" w:rsidP="00000000" w:rsidRDefault="00000000" w:rsidRPr="00000000" w14:paraId="000000BC">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Gồm các chương về dịch vụ tài chính (Financial Services); Thương mại và dịch vụ qua biên giới (Cross-Border Trade in Services); Cam kết về Nguyên tắc đối xử quốc gia (NT), Nguyên tắc tối huệ quốc (MFN); một số dịch vụ tài chính được qua biên giới tại Phụ lục đính kèm. </w:t>
            </w:r>
          </w:p>
          <w:p w:rsidR="00000000" w:rsidDel="00000000" w:rsidP="00000000" w:rsidRDefault="00000000" w:rsidRPr="00000000" w14:paraId="000000BD">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after="120" w:before="1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Phụ lục II: Danh mục các biện pháp bảo lưu không tương thích (NCM).</w:t>
            </w:r>
          </w:p>
          <w:p w:rsidR="00000000" w:rsidDel="00000000" w:rsidP="00000000" w:rsidRDefault="00000000" w:rsidRPr="00000000" w14:paraId="000000BE">
            <w:pPr>
              <w:pBdr>
                <w:top w:color="ffffff" w:space="0" w:sz="4" w:val="dotted"/>
                <w:left w:color="ffffff" w:space="0" w:sz="4" w:val="dotted"/>
                <w:bottom w:color="ffffff" w:space="15" w:sz="4" w:val="dotted"/>
                <w:right w:color="ffffff" w:space="29" w:sz="4" w:val="dotted"/>
              </w:pBdr>
              <w:shd w:fill="ffffff" w:val="clear"/>
              <w:tabs>
                <w:tab w:val="left" w:leader="none" w:pos="709"/>
                <w:tab w:val="left" w:leader="none" w:pos="3765"/>
                <w:tab w:val="left" w:leader="none" w:pos="6405"/>
              </w:tabs>
              <w:spacing w:line="324"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b w:val="0"/>
                <w:bCs w:val="0"/>
                <w:color w:val="000000"/>
                <w:rtl w:val="0"/>
              </w:rPr>
              <w:t xml:space="preserve">Phụ lục III, Chương 11 (Dịch vụ tài chính)</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iCs w:val="1"/>
                <w:color w:val="000000"/>
                <w:rtl w:val="0"/>
              </w:rPr>
              <w:t xml:space="preserve">“Không làm phương hại đến các nghĩa vụ của Việt Nam theo Điều 11.7 (Dịch vụ tài chính mới), Việt Nam có thể áp dụng chương trình thử nghiệm đối với một dịch vụ tài chính mới và khi thực hiện chương trình này có thể áp dụng việc giới hạn số lượng nhà cung cấp dịch vụ tài chính được phép tham gia chương trình thử nghiệm hoặc áp dụng các hạn chế về phạm vi của chương trình thử nghiệm.”</w:t>
            </w:r>
            <w:r w:rsidDel="00000000" w:rsidR="00000000" w:rsidRPr="00000000">
              <w:rPr>
                <w:rFonts w:ascii="Times New Roman" w:cs="Times New Roman" w:eastAsia="Times New Roman" w:hAnsi="Times New Roman"/>
                <w:color w:val="000000"/>
                <w:rtl w:val="0"/>
              </w:rPr>
              <w:t xml:space="preserve">.</w:t>
            </w:r>
          </w:p>
        </w:tc>
      </w:tr>
    </w:tbl>
    <w:p w:rsidR="00000000" w:rsidDel="00000000" w:rsidP="00000000" w:rsidRDefault="00000000" w:rsidRPr="00000000" w14:paraId="000000BF">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C0">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C1">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 w:right="0" w:firstLine="774"/>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C4">
      <w:pPr>
        <w:rPr>
          <w:rFonts w:ascii="Times New Roman" w:cs="Times New Roman" w:eastAsia="Times New Roman" w:hAnsi="Times New Roman"/>
          <w:color w:val="000000"/>
        </w:rPr>
      </w:pPr>
      <w:r w:rsidDel="00000000" w:rsidR="00000000" w:rsidRPr="00000000">
        <w:rPr>
          <w:rtl w:val="0"/>
        </w:rPr>
      </w:r>
    </w:p>
    <w:sectPr>
      <w:pgSz w:h="11907" w:w="16840" w:orient="landscape"/>
      <w:pgMar w:bottom="1134" w:top="1134" w:left="1134" w:right="1134"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ourier New"/>
  <w:font w:name="Calibri"/>
  <w:font w:name="Times New Roman"/>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ff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ff0000"/>
          <w:sz w:val="20"/>
          <w:szCs w:val="20"/>
          <w:u w:val="none"/>
          <w:shd w:fill="auto" w:val="clear"/>
          <w:vertAlign w:val="baseline"/>
          <w:rtl w:val="0"/>
        </w:rPr>
        <w:t xml:space="preserve"> </w:t>
      </w:r>
      <w:hyperlink r:id="rId1">
        <w:r w:rsidDel="00000000" w:rsidR="00000000" w:rsidRPr="00000000">
          <w:rPr>
            <w:rFonts w:ascii="Times New Roman" w:cs="Times New Roman" w:eastAsia="Times New Roman" w:hAnsi="Times New Roman"/>
            <w:b w:val="0"/>
            <w:bCs w:val="0"/>
            <w:i w:val="0"/>
            <w:iCs w:val="0"/>
            <w:smallCaps w:val="0"/>
            <w:strike w:val="0"/>
            <w:color w:val="ff0000"/>
            <w:sz w:val="20"/>
            <w:szCs w:val="20"/>
            <w:u w:val="single"/>
            <w:shd w:fill="auto" w:val="clear"/>
            <w:vertAlign w:val="baseline"/>
            <w:rtl w:val="0"/>
          </w:rPr>
          <w:t xml:space="preserve">Schedule of Specific Commitments in Services</w:t>
        </w:r>
      </w:hyperlink>
      <w:r w:rsidDel="00000000" w:rsidR="00000000" w:rsidRPr="00000000">
        <w:rPr>
          <w:rtl w:val="0"/>
        </w:rPr>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ourier New" w:cs="Courier New" w:eastAsia="Courier New" w:hAnsi="Courier New"/>
        <w:sz w:val="24"/>
        <w:szCs w:val="24"/>
        <w:lang w:val="vi"/>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widowControl w:val="1"/>
      <w:spacing w:after="80" w:before="360" w:line="278.00000000000006" w:lineRule="auto"/>
    </w:pPr>
    <w:rPr>
      <w:rFonts w:ascii="Calibri" w:cs="Calibri" w:eastAsia="Calibri" w:hAnsi="Calibri"/>
      <w:color w:val="2f5496"/>
      <w:sz w:val="40"/>
      <w:szCs w:val="40"/>
    </w:rPr>
  </w:style>
  <w:style w:type="paragraph" w:styleId="Heading2">
    <w:name w:val="heading 2"/>
    <w:basedOn w:val="Normal"/>
    <w:next w:val="Normal"/>
    <w:pPr>
      <w:keepNext w:val="1"/>
      <w:keepLines w:val="1"/>
      <w:widowControl w:val="1"/>
      <w:spacing w:after="80" w:before="160" w:line="278.00000000000006" w:lineRule="auto"/>
    </w:pPr>
    <w:rPr>
      <w:rFonts w:ascii="Calibri" w:cs="Calibri" w:eastAsia="Calibri" w:hAnsi="Calibri"/>
      <w:color w:val="2f5496"/>
      <w:sz w:val="32"/>
      <w:szCs w:val="32"/>
    </w:rPr>
  </w:style>
  <w:style w:type="paragraph" w:styleId="Heading3">
    <w:name w:val="heading 3"/>
    <w:basedOn w:val="Normal"/>
    <w:next w:val="Normal"/>
    <w:pPr>
      <w:keepNext w:val="1"/>
      <w:keepLines w:val="1"/>
      <w:widowControl w:val="1"/>
      <w:spacing w:after="80" w:before="160" w:line="278.00000000000006" w:lineRule="auto"/>
    </w:pPr>
    <w:rPr>
      <w:rFonts w:ascii="Calibri" w:cs="Calibri" w:eastAsia="Calibri" w:hAnsi="Calibri"/>
      <w:color w:val="2f5496"/>
      <w:sz w:val="28"/>
      <w:szCs w:val="28"/>
    </w:rPr>
  </w:style>
  <w:style w:type="paragraph" w:styleId="Heading4">
    <w:name w:val="heading 4"/>
    <w:basedOn w:val="Normal"/>
    <w:next w:val="Normal"/>
    <w:pPr>
      <w:keepNext w:val="1"/>
      <w:keepLines w:val="1"/>
      <w:widowControl w:val="1"/>
      <w:spacing w:after="40" w:before="80" w:line="278.00000000000006" w:lineRule="auto"/>
    </w:pPr>
    <w:rPr>
      <w:rFonts w:ascii="Calibri" w:cs="Calibri" w:eastAsia="Calibri" w:hAnsi="Calibri"/>
      <w:i w:val="1"/>
      <w:iCs w:val="1"/>
      <w:color w:val="2f5496"/>
    </w:rPr>
  </w:style>
  <w:style w:type="paragraph" w:styleId="Heading5">
    <w:name w:val="heading 5"/>
    <w:basedOn w:val="Normal"/>
    <w:next w:val="Normal"/>
    <w:pPr>
      <w:keepNext w:val="1"/>
      <w:keepLines w:val="1"/>
      <w:widowControl w:val="1"/>
      <w:spacing w:after="40" w:before="80" w:line="278.00000000000006" w:lineRule="auto"/>
    </w:pPr>
    <w:rPr>
      <w:rFonts w:ascii="Calibri" w:cs="Calibri" w:eastAsia="Calibri" w:hAnsi="Calibri"/>
      <w:color w:val="2f5496"/>
    </w:rPr>
  </w:style>
  <w:style w:type="paragraph" w:styleId="Heading6">
    <w:name w:val="heading 6"/>
    <w:basedOn w:val="Normal"/>
    <w:next w:val="Normal"/>
    <w:pPr>
      <w:keepNext w:val="1"/>
      <w:keepLines w:val="1"/>
      <w:widowControl w:val="1"/>
      <w:spacing w:before="40" w:line="278.00000000000006" w:lineRule="auto"/>
    </w:pPr>
    <w:rPr>
      <w:rFonts w:ascii="Calibri" w:cs="Calibri" w:eastAsia="Calibri" w:hAnsi="Calibri"/>
      <w:i w:val="1"/>
      <w:iCs w:val="1"/>
      <w:color w:val="595959"/>
    </w:rPr>
  </w:style>
  <w:style w:type="paragraph" w:styleId="Title">
    <w:name w:val="Title"/>
    <w:basedOn w:val="Normal"/>
    <w:next w:val="Normal"/>
    <w:pPr>
      <w:widowControl w:val="1"/>
      <w:spacing w:after="80" w:lineRule="auto"/>
    </w:pPr>
    <w:rPr>
      <w:rFonts w:ascii="Calibri" w:cs="Calibri" w:eastAsia="Calibri" w:hAnsi="Calibri"/>
      <w:color w:val="000000"/>
      <w:sz w:val="56"/>
      <w:szCs w:val="56"/>
    </w:rPr>
  </w:style>
  <w:style w:type="paragraph" w:styleId="Subtitle">
    <w:name w:val="Subtitle"/>
    <w:basedOn w:val="Normal"/>
    <w:next w:val="Normal"/>
    <w:pPr>
      <w:widowControl w:val="1"/>
      <w:spacing w:after="160" w:line="278.00000000000006" w:lineRule="auto"/>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thuvienphapluat.vn/van-ban/Doanh-nghiep/Luat-Doanh-nghiep-so-59-2020-QH14-427301.asp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trungtamwto.vn/upload/files/wto/7-/25-van-kien/Schedule%20of%20Specific%20Commitments%20in%20Services%20-%20TA.pdf?utm_source=chatgp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